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376BA" w14:textId="77777777" w:rsidR="00007B71" w:rsidRDefault="00743E88" w:rsidP="00E95302">
      <w:pPr>
        <w:autoSpaceDE w:val="0"/>
        <w:autoSpaceDN w:val="0"/>
        <w:adjustRightInd w:val="0"/>
        <w:rPr>
          <w:rFonts w:ascii="Arial" w:eastAsia="Times New Roman" w:hAnsi="Arial" w:cs="Arial"/>
          <w:b/>
          <w:noProof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1B41BAD2" wp14:editId="43A8C3C2">
            <wp:simplePos x="0" y="0"/>
            <wp:positionH relativeFrom="column">
              <wp:posOffset>-570865</wp:posOffset>
            </wp:positionH>
            <wp:positionV relativeFrom="paragraph">
              <wp:posOffset>-733425</wp:posOffset>
            </wp:positionV>
            <wp:extent cx="6572885" cy="1105535"/>
            <wp:effectExtent l="19050" t="0" r="0" b="0"/>
            <wp:wrapNone/>
            <wp:docPr id="2" name="Picture 2" descr="EIPC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PC 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88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2E9AB5" w14:textId="77777777" w:rsidR="00E95302" w:rsidRDefault="00E95302" w:rsidP="00A17166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noProof/>
          <w:color w:val="000000"/>
        </w:rPr>
      </w:pPr>
    </w:p>
    <w:p w14:paraId="1AF1E321" w14:textId="77777777" w:rsidR="00BA69C0" w:rsidRDefault="00BA69C0" w:rsidP="00E9530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noProof/>
          <w:color w:val="000000"/>
        </w:rPr>
      </w:pPr>
    </w:p>
    <w:p w14:paraId="4CA32681" w14:textId="77777777" w:rsidR="00BA69C0" w:rsidRPr="00801449" w:rsidRDefault="00BA69C0" w:rsidP="00E9530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noProof/>
          <w:color w:val="000000"/>
        </w:rPr>
      </w:pPr>
    </w:p>
    <w:p w14:paraId="0E1081B6" w14:textId="0231037C" w:rsidR="00960910" w:rsidRPr="0056490B" w:rsidRDefault="00960910" w:rsidP="0096091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noProof/>
          <w:color w:val="FF0000"/>
          <w:sz w:val="28"/>
          <w:szCs w:val="28"/>
        </w:rPr>
      </w:pPr>
    </w:p>
    <w:p w14:paraId="611C1387" w14:textId="77777777" w:rsidR="00960910" w:rsidRDefault="00960910" w:rsidP="00562E2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</w:pPr>
    </w:p>
    <w:p w14:paraId="2A090193" w14:textId="2A4CD88B" w:rsidR="00E95302" w:rsidRPr="00DC6046" w:rsidRDefault="00E95302" w:rsidP="00562E2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</w:pPr>
      <w:r w:rsidRPr="00DC6046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t>NEWS RELEASE</w:t>
      </w:r>
    </w:p>
    <w:p w14:paraId="368E2EA8" w14:textId="77777777" w:rsidR="00E95302" w:rsidRPr="00801449" w:rsidRDefault="00E95302" w:rsidP="00562E23">
      <w:pPr>
        <w:autoSpaceDE w:val="0"/>
        <w:autoSpaceDN w:val="0"/>
        <w:adjustRightInd w:val="0"/>
        <w:rPr>
          <w:rFonts w:ascii="Arial" w:eastAsia="Times New Roman" w:hAnsi="Arial" w:cs="Arial"/>
          <w:noProof/>
          <w:color w:val="000000"/>
        </w:rPr>
      </w:pPr>
    </w:p>
    <w:p w14:paraId="07A0BD19" w14:textId="77777777" w:rsidR="00E95302" w:rsidRDefault="00E95302" w:rsidP="00562E23">
      <w:pPr>
        <w:autoSpaceDE w:val="0"/>
        <w:autoSpaceDN w:val="0"/>
        <w:adjustRightInd w:val="0"/>
        <w:rPr>
          <w:rFonts w:ascii="Arial" w:eastAsia="Times New Roman" w:hAnsi="Arial" w:cs="Arial"/>
          <w:noProof/>
          <w:color w:val="000000"/>
        </w:rPr>
      </w:pPr>
      <w:r w:rsidRPr="00801449">
        <w:rPr>
          <w:rFonts w:ascii="Arial" w:eastAsia="Times New Roman" w:hAnsi="Arial" w:cs="Arial"/>
          <w:noProof/>
          <w:color w:val="000000"/>
        </w:rPr>
        <w:t xml:space="preserve">FOR IMMEDIATE RELEASE </w:t>
      </w:r>
      <w:bookmarkStart w:id="0" w:name="_GoBack"/>
      <w:bookmarkEnd w:id="0"/>
    </w:p>
    <w:p w14:paraId="3C83284C" w14:textId="7C8334DC" w:rsidR="00DC6046" w:rsidRPr="00801449" w:rsidRDefault="00D96E1F" w:rsidP="00562E23">
      <w:pPr>
        <w:autoSpaceDE w:val="0"/>
        <w:autoSpaceDN w:val="0"/>
        <w:adjustRightInd w:val="0"/>
        <w:rPr>
          <w:rFonts w:ascii="Arial" w:eastAsia="Times New Roman" w:hAnsi="Arial" w:cs="Arial"/>
          <w:noProof/>
          <w:color w:val="000000"/>
        </w:rPr>
      </w:pPr>
      <w:r w:rsidRPr="002743FF">
        <w:rPr>
          <w:rFonts w:ascii="Arial" w:eastAsia="Times New Roman" w:hAnsi="Arial" w:cs="Arial"/>
          <w:noProof/>
          <w:color w:val="000000"/>
        </w:rPr>
        <w:t xml:space="preserve">September </w:t>
      </w:r>
      <w:r w:rsidR="002743FF" w:rsidRPr="002743FF">
        <w:rPr>
          <w:rFonts w:ascii="Arial" w:eastAsia="Times New Roman" w:hAnsi="Arial" w:cs="Arial"/>
          <w:noProof/>
          <w:color w:val="000000"/>
        </w:rPr>
        <w:t>11</w:t>
      </w:r>
      <w:r w:rsidR="00F80ACF" w:rsidRPr="002743FF">
        <w:rPr>
          <w:rFonts w:ascii="Arial" w:eastAsia="Times New Roman" w:hAnsi="Arial" w:cs="Arial"/>
          <w:noProof/>
          <w:color w:val="000000"/>
        </w:rPr>
        <w:t>, 2019</w:t>
      </w:r>
    </w:p>
    <w:p w14:paraId="0EADB8A4" w14:textId="77777777" w:rsidR="00E95302" w:rsidRPr="00295CBB" w:rsidRDefault="00E95302" w:rsidP="00562E23">
      <w:pPr>
        <w:autoSpaceDE w:val="0"/>
        <w:autoSpaceDN w:val="0"/>
        <w:adjustRightInd w:val="0"/>
        <w:rPr>
          <w:rFonts w:ascii="Arial" w:eastAsia="Times New Roman" w:hAnsi="Arial" w:cs="Arial"/>
          <w:noProof/>
          <w:color w:val="000000"/>
        </w:rPr>
      </w:pPr>
    </w:p>
    <w:p w14:paraId="39911491" w14:textId="5E248671" w:rsidR="00E95302" w:rsidRDefault="00E95302" w:rsidP="00562E23">
      <w:pPr>
        <w:autoSpaceDE w:val="0"/>
        <w:autoSpaceDN w:val="0"/>
        <w:adjustRightInd w:val="0"/>
        <w:rPr>
          <w:rFonts w:ascii="Arial" w:eastAsia="Times New Roman" w:hAnsi="Arial" w:cs="Arial"/>
          <w:noProof/>
          <w:color w:val="000000"/>
        </w:rPr>
      </w:pPr>
      <w:r w:rsidRPr="00295CBB">
        <w:rPr>
          <w:rFonts w:ascii="Arial" w:eastAsia="Times New Roman" w:hAnsi="Arial" w:cs="Arial"/>
          <w:noProof/>
          <w:color w:val="000000"/>
        </w:rPr>
        <w:t xml:space="preserve">Contact: </w:t>
      </w:r>
      <w:r w:rsidR="00F80ACF">
        <w:rPr>
          <w:rFonts w:ascii="Arial" w:eastAsia="Times New Roman" w:hAnsi="Arial" w:cs="Arial"/>
          <w:noProof/>
          <w:color w:val="000000"/>
        </w:rPr>
        <w:t>John P Buechler</w:t>
      </w:r>
    </w:p>
    <w:p w14:paraId="0DCEBFDE" w14:textId="77777777" w:rsidR="001A4EA7" w:rsidRPr="00295CBB" w:rsidRDefault="001A4EA7" w:rsidP="00562E23">
      <w:pPr>
        <w:autoSpaceDE w:val="0"/>
        <w:autoSpaceDN w:val="0"/>
        <w:adjustRightInd w:val="0"/>
        <w:rPr>
          <w:rFonts w:ascii="Arial" w:eastAsia="Times New Roman" w:hAnsi="Arial" w:cs="Arial"/>
          <w:noProof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t>EIPC Executive Director</w:t>
      </w:r>
    </w:p>
    <w:p w14:paraId="4FA35C2C" w14:textId="2DD2981C" w:rsidR="00E95302" w:rsidRPr="00295CBB" w:rsidRDefault="002743FF" w:rsidP="00562E23">
      <w:pPr>
        <w:autoSpaceDE w:val="0"/>
        <w:autoSpaceDN w:val="0"/>
        <w:adjustRightInd w:val="0"/>
        <w:rPr>
          <w:rFonts w:ascii="Arial" w:eastAsia="Times New Roman" w:hAnsi="Arial" w:cs="Arial"/>
          <w:noProof/>
          <w:color w:val="0000FF"/>
        </w:rPr>
      </w:pPr>
      <w:hyperlink r:id="rId9" w:history="1">
        <w:r w:rsidR="00AF7004" w:rsidRPr="00A511C3">
          <w:rPr>
            <w:rStyle w:val="Hyperlink"/>
            <w:rFonts w:ascii="Arial" w:eastAsia="Times New Roman" w:hAnsi="Arial" w:cs="Arial"/>
            <w:noProof/>
          </w:rPr>
          <w:t>jpbuechler@eipconline.com</w:t>
        </w:r>
      </w:hyperlink>
      <w:r w:rsidR="00AF7004">
        <w:rPr>
          <w:rFonts w:ascii="Arial" w:eastAsia="Times New Roman" w:hAnsi="Arial" w:cs="Arial"/>
          <w:noProof/>
          <w:color w:val="0000FF"/>
        </w:rPr>
        <w:t xml:space="preserve"> </w:t>
      </w:r>
    </w:p>
    <w:p w14:paraId="4913EA7C" w14:textId="440A810D" w:rsidR="00E95302" w:rsidRPr="00295CBB" w:rsidRDefault="00F80ACF" w:rsidP="00A841A8">
      <w:pPr>
        <w:tabs>
          <w:tab w:val="left" w:pos="2294"/>
        </w:tabs>
        <w:autoSpaceDE w:val="0"/>
        <w:autoSpaceDN w:val="0"/>
        <w:adjustRightInd w:val="0"/>
        <w:rPr>
          <w:rFonts w:ascii="Arial" w:eastAsia="Times New Roman" w:hAnsi="Arial" w:cs="Arial"/>
          <w:noProof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t>631-499-1555</w:t>
      </w:r>
      <w:r w:rsidR="000428F2">
        <w:rPr>
          <w:rFonts w:ascii="Arial" w:eastAsia="Times New Roman" w:hAnsi="Arial" w:cs="Arial"/>
          <w:noProof/>
          <w:color w:val="000000"/>
        </w:rPr>
        <w:tab/>
      </w:r>
    </w:p>
    <w:p w14:paraId="1C178378" w14:textId="77777777" w:rsidR="00E95302" w:rsidRPr="00295CBB" w:rsidRDefault="00E95302" w:rsidP="00562E2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noProof/>
          <w:color w:val="000000"/>
        </w:rPr>
      </w:pPr>
    </w:p>
    <w:p w14:paraId="4D1B6610" w14:textId="77777777" w:rsidR="00E95302" w:rsidRPr="00295CBB" w:rsidRDefault="00E95302" w:rsidP="00562E2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noProof/>
          <w:color w:val="000000"/>
        </w:rPr>
      </w:pPr>
    </w:p>
    <w:p w14:paraId="2F275AFD" w14:textId="79C22FC2" w:rsidR="00E95302" w:rsidRDefault="00562E23" w:rsidP="00743E8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</w:pPr>
      <w:r w:rsidRPr="00DC6046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t>E</w:t>
      </w:r>
      <w:r w:rsidR="00A216C3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t xml:space="preserve">IPC Planning </w:t>
      </w:r>
      <w:r w:rsidR="00F80ACF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t>Coordinators</w:t>
      </w:r>
      <w:r w:rsidR="00A216C3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t xml:space="preserve"> Elect New Officers</w:t>
      </w:r>
    </w:p>
    <w:p w14:paraId="13DA7A53" w14:textId="77777777" w:rsidR="00E95302" w:rsidRPr="00295CBB" w:rsidRDefault="00E95302" w:rsidP="00562E23">
      <w:pPr>
        <w:autoSpaceDE w:val="0"/>
        <w:autoSpaceDN w:val="0"/>
        <w:adjustRightInd w:val="0"/>
        <w:rPr>
          <w:rFonts w:ascii="Arial" w:eastAsia="Times New Roman" w:hAnsi="Arial" w:cs="Arial"/>
          <w:noProof/>
          <w:color w:val="000000"/>
        </w:rPr>
      </w:pPr>
    </w:p>
    <w:p w14:paraId="3F937089" w14:textId="12022331" w:rsidR="00A216C3" w:rsidRPr="00CD2806" w:rsidRDefault="003E151C" w:rsidP="00F61B42">
      <w:pPr>
        <w:autoSpaceDE w:val="0"/>
        <w:autoSpaceDN w:val="0"/>
        <w:adjustRightInd w:val="0"/>
        <w:rPr>
          <w:rFonts w:ascii="Arial" w:eastAsia="Times New Roman" w:hAnsi="Arial" w:cs="Arial"/>
          <w:noProof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t>On August 28, 2019,</w:t>
      </w:r>
      <w:r w:rsidR="00702696" w:rsidRPr="00CD2806">
        <w:rPr>
          <w:rFonts w:ascii="Arial" w:eastAsia="Times New Roman" w:hAnsi="Arial" w:cs="Arial"/>
          <w:noProof/>
          <w:color w:val="000000"/>
        </w:rPr>
        <w:t xml:space="preserve"> t</w:t>
      </w:r>
      <w:r w:rsidR="0044742A" w:rsidRPr="00CD2806">
        <w:rPr>
          <w:rFonts w:ascii="Arial" w:eastAsia="Times New Roman" w:hAnsi="Arial" w:cs="Arial"/>
          <w:noProof/>
          <w:color w:val="000000"/>
        </w:rPr>
        <w:t xml:space="preserve">he electric system Planning </w:t>
      </w:r>
      <w:r w:rsidR="00F80ACF">
        <w:rPr>
          <w:rFonts w:ascii="Arial" w:eastAsia="Times New Roman" w:hAnsi="Arial" w:cs="Arial"/>
          <w:noProof/>
          <w:color w:val="000000"/>
        </w:rPr>
        <w:t>Coordinators</w:t>
      </w:r>
      <w:r w:rsidR="0044742A" w:rsidRPr="00CD2806">
        <w:rPr>
          <w:rFonts w:ascii="Arial" w:eastAsia="Times New Roman" w:hAnsi="Arial" w:cs="Arial"/>
          <w:noProof/>
          <w:color w:val="000000"/>
        </w:rPr>
        <w:t xml:space="preserve"> that formed the Eastern Interconnection Planning Collaborative</w:t>
      </w:r>
      <w:r w:rsidR="00622D72" w:rsidRPr="00CD2806">
        <w:rPr>
          <w:rFonts w:ascii="Arial" w:eastAsia="Times New Roman" w:hAnsi="Arial" w:cs="Arial"/>
          <w:noProof/>
          <w:color w:val="000000"/>
        </w:rPr>
        <w:t xml:space="preserve"> (EIPC)</w:t>
      </w:r>
      <w:r w:rsidR="0044742A" w:rsidRPr="00CD2806">
        <w:rPr>
          <w:rFonts w:ascii="Arial" w:eastAsia="Times New Roman" w:hAnsi="Arial" w:cs="Arial"/>
          <w:noProof/>
          <w:color w:val="000000"/>
        </w:rPr>
        <w:t xml:space="preserve"> announced the election</w:t>
      </w:r>
      <w:r w:rsidR="009502CB" w:rsidRPr="00CD2806">
        <w:rPr>
          <w:rFonts w:ascii="Arial" w:eastAsia="Times New Roman" w:hAnsi="Arial" w:cs="Arial"/>
          <w:noProof/>
          <w:color w:val="000000"/>
        </w:rPr>
        <w:t xml:space="preserve"> </w:t>
      </w:r>
      <w:r w:rsidR="0044742A" w:rsidRPr="00CD2806">
        <w:rPr>
          <w:rFonts w:ascii="Arial" w:eastAsia="Times New Roman" w:hAnsi="Arial" w:cs="Arial"/>
          <w:noProof/>
          <w:color w:val="000000"/>
        </w:rPr>
        <w:t xml:space="preserve">of </w:t>
      </w:r>
      <w:r w:rsidR="00F80ACF">
        <w:rPr>
          <w:rFonts w:ascii="Arial" w:eastAsia="Times New Roman" w:hAnsi="Arial" w:cs="Arial"/>
          <w:noProof/>
          <w:color w:val="000000"/>
        </w:rPr>
        <w:t>Keith Daniel, Senior Vice President of Transmission Policy at Georgia Transmission Corporation</w:t>
      </w:r>
      <w:r w:rsidR="00D96E1F" w:rsidRPr="00CD2806">
        <w:rPr>
          <w:rFonts w:ascii="Arial" w:eastAsia="Times New Roman" w:hAnsi="Arial" w:cs="Arial"/>
          <w:noProof/>
          <w:color w:val="000000"/>
        </w:rPr>
        <w:t>,</w:t>
      </w:r>
      <w:r w:rsidR="0044742A" w:rsidRPr="00CD2806">
        <w:rPr>
          <w:rFonts w:ascii="Arial" w:eastAsia="Times New Roman" w:hAnsi="Arial" w:cs="Arial"/>
          <w:noProof/>
          <w:color w:val="000000"/>
        </w:rPr>
        <w:t xml:space="preserve"> </w:t>
      </w:r>
      <w:r w:rsidR="00A216C3" w:rsidRPr="00CD2806">
        <w:rPr>
          <w:rFonts w:ascii="Arial" w:eastAsia="Times New Roman" w:hAnsi="Arial" w:cs="Arial"/>
          <w:noProof/>
          <w:color w:val="000000"/>
        </w:rPr>
        <w:t xml:space="preserve">to be the Chairman of the EIPC Executive Committee </w:t>
      </w:r>
      <w:r w:rsidR="00100209" w:rsidRPr="00CD2806">
        <w:rPr>
          <w:rFonts w:ascii="Arial" w:eastAsia="Times New Roman" w:hAnsi="Arial" w:cs="Arial"/>
          <w:noProof/>
          <w:color w:val="000000"/>
        </w:rPr>
        <w:t>through</w:t>
      </w:r>
      <w:r w:rsidR="00A216C3" w:rsidRPr="00CD2806">
        <w:rPr>
          <w:rFonts w:ascii="Arial" w:eastAsia="Times New Roman" w:hAnsi="Arial" w:cs="Arial"/>
          <w:noProof/>
          <w:color w:val="000000"/>
        </w:rPr>
        <w:t xml:space="preserve"> </w:t>
      </w:r>
      <w:r w:rsidR="00CE3710">
        <w:rPr>
          <w:rFonts w:ascii="Arial" w:eastAsia="Times New Roman" w:hAnsi="Arial" w:cs="Arial"/>
          <w:noProof/>
          <w:color w:val="000000"/>
        </w:rPr>
        <w:t>202</w:t>
      </w:r>
      <w:r w:rsidR="00D76FAD">
        <w:rPr>
          <w:rFonts w:ascii="Arial" w:eastAsia="Times New Roman" w:hAnsi="Arial" w:cs="Arial"/>
          <w:noProof/>
          <w:color w:val="000000"/>
        </w:rPr>
        <w:t>1</w:t>
      </w:r>
      <w:r w:rsidR="00C8603C">
        <w:rPr>
          <w:rFonts w:ascii="Arial" w:eastAsia="Times New Roman" w:hAnsi="Arial" w:cs="Arial"/>
          <w:noProof/>
          <w:color w:val="000000"/>
        </w:rPr>
        <w:t xml:space="preserve">. </w:t>
      </w:r>
      <w:r w:rsidR="009502CB" w:rsidRPr="00CD2806">
        <w:rPr>
          <w:rFonts w:ascii="Arial" w:eastAsia="Times New Roman" w:hAnsi="Arial" w:cs="Arial"/>
          <w:noProof/>
          <w:color w:val="000000"/>
        </w:rPr>
        <w:t xml:space="preserve"> </w:t>
      </w:r>
      <w:r w:rsidR="00F80ACF">
        <w:rPr>
          <w:rFonts w:ascii="Arial" w:eastAsia="Times New Roman" w:hAnsi="Arial" w:cs="Arial"/>
          <w:noProof/>
          <w:color w:val="000000"/>
        </w:rPr>
        <w:t>Dav</w:t>
      </w:r>
      <w:r w:rsidR="00CE3710">
        <w:rPr>
          <w:rFonts w:ascii="Arial" w:eastAsia="Times New Roman" w:hAnsi="Arial" w:cs="Arial"/>
          <w:noProof/>
          <w:color w:val="000000"/>
        </w:rPr>
        <w:t>i</w:t>
      </w:r>
      <w:r w:rsidR="00F80ACF">
        <w:rPr>
          <w:rFonts w:ascii="Arial" w:eastAsia="Times New Roman" w:hAnsi="Arial" w:cs="Arial"/>
          <w:noProof/>
          <w:color w:val="000000"/>
        </w:rPr>
        <w:t>d Kelley</w:t>
      </w:r>
      <w:r w:rsidR="006D6DB0" w:rsidRPr="00CD2806">
        <w:rPr>
          <w:rFonts w:ascii="Arial" w:eastAsia="Times New Roman" w:hAnsi="Arial" w:cs="Arial"/>
          <w:noProof/>
          <w:color w:val="000000"/>
        </w:rPr>
        <w:t xml:space="preserve">, </w:t>
      </w:r>
      <w:r w:rsidR="00F80ACF">
        <w:rPr>
          <w:rFonts w:ascii="Arial" w:eastAsia="Times New Roman" w:hAnsi="Arial" w:cs="Arial"/>
          <w:noProof/>
          <w:color w:val="000000"/>
        </w:rPr>
        <w:t>Director of Seams and Market Design at the Southwest Power Pool</w:t>
      </w:r>
      <w:r w:rsidR="004D6768">
        <w:rPr>
          <w:rFonts w:ascii="Arial" w:eastAsia="Times New Roman" w:hAnsi="Arial" w:cs="Arial"/>
          <w:noProof/>
          <w:color w:val="000000"/>
        </w:rPr>
        <w:t xml:space="preserve"> (SPP)</w:t>
      </w:r>
      <w:r w:rsidR="006D6DB0" w:rsidRPr="00CD2806">
        <w:rPr>
          <w:rFonts w:ascii="Arial" w:eastAsia="Times New Roman" w:hAnsi="Arial" w:cs="Arial"/>
          <w:noProof/>
          <w:color w:val="000000"/>
        </w:rPr>
        <w:t>,</w:t>
      </w:r>
      <w:r w:rsidR="00D96E1F" w:rsidRPr="00CD2806">
        <w:rPr>
          <w:rFonts w:ascii="Arial" w:eastAsia="Times New Roman" w:hAnsi="Arial" w:cs="Arial"/>
          <w:noProof/>
          <w:color w:val="000000"/>
        </w:rPr>
        <w:t xml:space="preserve"> </w:t>
      </w:r>
      <w:r w:rsidR="00A216C3" w:rsidRPr="00CD2806">
        <w:rPr>
          <w:rFonts w:ascii="Arial" w:eastAsia="Times New Roman" w:hAnsi="Arial" w:cs="Arial"/>
          <w:noProof/>
          <w:color w:val="000000"/>
        </w:rPr>
        <w:t>was elected to serve as Vice</w:t>
      </w:r>
      <w:r w:rsidR="00917C43">
        <w:rPr>
          <w:rFonts w:ascii="Arial" w:eastAsia="Times New Roman" w:hAnsi="Arial" w:cs="Arial"/>
          <w:noProof/>
          <w:color w:val="000000"/>
        </w:rPr>
        <w:t xml:space="preserve"> </w:t>
      </w:r>
      <w:r w:rsidR="00A216C3" w:rsidRPr="00CD2806">
        <w:rPr>
          <w:rFonts w:ascii="Arial" w:eastAsia="Times New Roman" w:hAnsi="Arial" w:cs="Arial"/>
          <w:noProof/>
          <w:color w:val="000000"/>
        </w:rPr>
        <w:t>C</w:t>
      </w:r>
      <w:r w:rsidR="0044742A" w:rsidRPr="00CD2806">
        <w:rPr>
          <w:rFonts w:ascii="Arial" w:eastAsia="Times New Roman" w:hAnsi="Arial" w:cs="Arial"/>
          <w:noProof/>
          <w:color w:val="000000"/>
        </w:rPr>
        <w:t>hairman.</w:t>
      </w:r>
    </w:p>
    <w:p w14:paraId="1650FBF5" w14:textId="77777777" w:rsidR="0044742A" w:rsidRPr="00CD2806" w:rsidRDefault="0044742A" w:rsidP="00A216C3">
      <w:pPr>
        <w:autoSpaceDE w:val="0"/>
        <w:autoSpaceDN w:val="0"/>
        <w:adjustRightInd w:val="0"/>
        <w:rPr>
          <w:rFonts w:ascii="Arial" w:eastAsia="Times New Roman" w:hAnsi="Arial" w:cs="Arial"/>
          <w:noProof/>
          <w:color w:val="000000"/>
        </w:rPr>
      </w:pPr>
      <w:r w:rsidRPr="00CD2806">
        <w:rPr>
          <w:rFonts w:ascii="Arial" w:eastAsia="Times New Roman" w:hAnsi="Arial" w:cs="Arial"/>
          <w:noProof/>
          <w:color w:val="000000"/>
        </w:rPr>
        <w:t xml:space="preserve"> </w:t>
      </w:r>
    </w:p>
    <w:p w14:paraId="3BDEA4B8" w14:textId="27AA3EE4" w:rsidR="00C91748" w:rsidRPr="00CD2806" w:rsidRDefault="0044742A" w:rsidP="0044742A">
      <w:pPr>
        <w:autoSpaceDE w:val="0"/>
        <w:autoSpaceDN w:val="0"/>
        <w:adjustRightInd w:val="0"/>
        <w:rPr>
          <w:rFonts w:ascii="Arial" w:eastAsia="Times New Roman" w:hAnsi="Arial" w:cs="Arial"/>
          <w:noProof/>
          <w:color w:val="000000"/>
        </w:rPr>
      </w:pPr>
      <w:r w:rsidRPr="00CD2806">
        <w:rPr>
          <w:rFonts w:ascii="Arial" w:eastAsia="Times New Roman" w:hAnsi="Arial" w:cs="Arial"/>
          <w:noProof/>
          <w:color w:val="000000"/>
        </w:rPr>
        <w:t xml:space="preserve">The EIPC </w:t>
      </w:r>
      <w:r w:rsidR="00D96E1F" w:rsidRPr="00CD2806">
        <w:rPr>
          <w:rFonts w:ascii="Arial" w:eastAsia="Times New Roman" w:hAnsi="Arial" w:cs="Arial"/>
          <w:noProof/>
          <w:color w:val="000000"/>
        </w:rPr>
        <w:t>was</w:t>
      </w:r>
      <w:r w:rsidR="00A216C3" w:rsidRPr="00CD2806">
        <w:rPr>
          <w:rFonts w:ascii="Arial" w:eastAsia="Times New Roman" w:hAnsi="Arial" w:cs="Arial"/>
          <w:noProof/>
          <w:color w:val="000000"/>
        </w:rPr>
        <w:t xml:space="preserve"> formed by </w:t>
      </w:r>
      <w:r w:rsidRPr="00CD2806">
        <w:rPr>
          <w:rFonts w:ascii="Arial" w:eastAsia="Times New Roman" w:hAnsi="Arial" w:cs="Arial"/>
          <w:noProof/>
          <w:color w:val="000000"/>
        </w:rPr>
        <w:t xml:space="preserve">Eastern Interconnection Planning </w:t>
      </w:r>
      <w:r w:rsidR="00F80ACF">
        <w:rPr>
          <w:rFonts w:ascii="Arial" w:eastAsia="Times New Roman" w:hAnsi="Arial" w:cs="Arial"/>
          <w:noProof/>
          <w:color w:val="000000"/>
        </w:rPr>
        <w:t>Coordinators</w:t>
      </w:r>
      <w:r w:rsidRPr="00CD2806">
        <w:rPr>
          <w:rFonts w:ascii="Arial" w:eastAsia="Times New Roman" w:hAnsi="Arial" w:cs="Arial"/>
          <w:noProof/>
          <w:color w:val="000000"/>
        </w:rPr>
        <w:t xml:space="preserve"> to </w:t>
      </w:r>
      <w:r w:rsidR="00D96E1F" w:rsidRPr="00CD2806">
        <w:rPr>
          <w:rFonts w:ascii="Arial" w:eastAsia="Times New Roman" w:hAnsi="Arial" w:cs="Arial"/>
          <w:noProof/>
          <w:color w:val="000000"/>
        </w:rPr>
        <w:t xml:space="preserve">conduct </w:t>
      </w:r>
      <w:r w:rsidRPr="00CD2806">
        <w:rPr>
          <w:rFonts w:ascii="Arial" w:eastAsia="Times New Roman" w:hAnsi="Arial" w:cs="Arial"/>
          <w:noProof/>
          <w:color w:val="000000"/>
        </w:rPr>
        <w:t>interconnection-wide transmission analysis.</w:t>
      </w:r>
      <w:r w:rsidR="009502CB" w:rsidRPr="00CD2806">
        <w:rPr>
          <w:rFonts w:ascii="Arial" w:eastAsia="Times New Roman" w:hAnsi="Arial" w:cs="Arial"/>
          <w:noProof/>
          <w:color w:val="000000"/>
        </w:rPr>
        <w:t xml:space="preserve"> </w:t>
      </w:r>
      <w:r w:rsidR="00A216C3" w:rsidRPr="00CD2806">
        <w:rPr>
          <w:rFonts w:ascii="Arial" w:eastAsia="Times New Roman" w:hAnsi="Arial" w:cs="Arial"/>
          <w:noProof/>
          <w:color w:val="000000"/>
        </w:rPr>
        <w:t>The EIPC has successfully completed a U.S. Department of Energy</w:t>
      </w:r>
      <w:r w:rsidR="00501085" w:rsidRPr="00CD2806">
        <w:rPr>
          <w:rFonts w:ascii="Arial" w:eastAsia="Times New Roman" w:hAnsi="Arial" w:cs="Arial"/>
          <w:noProof/>
          <w:color w:val="000000"/>
        </w:rPr>
        <w:t>-</w:t>
      </w:r>
      <w:r w:rsidR="00A216C3" w:rsidRPr="00CD2806">
        <w:rPr>
          <w:rFonts w:ascii="Arial" w:eastAsia="Times New Roman" w:hAnsi="Arial" w:cs="Arial"/>
          <w:noProof/>
          <w:color w:val="000000"/>
        </w:rPr>
        <w:t>funded analysis of the electric transmission system in eastern</w:t>
      </w:r>
      <w:r w:rsidRPr="00CD2806">
        <w:rPr>
          <w:rFonts w:ascii="Arial" w:eastAsia="Times New Roman" w:hAnsi="Arial" w:cs="Arial"/>
          <w:noProof/>
          <w:color w:val="000000"/>
        </w:rPr>
        <w:t xml:space="preserve"> </w:t>
      </w:r>
      <w:r w:rsidR="00A216C3" w:rsidRPr="00CD2806">
        <w:rPr>
          <w:rFonts w:ascii="Arial" w:eastAsia="Times New Roman" w:hAnsi="Arial" w:cs="Arial"/>
          <w:noProof/>
          <w:color w:val="000000"/>
        </w:rPr>
        <w:t>Nor</w:t>
      </w:r>
      <w:r w:rsidR="00803585" w:rsidRPr="00CD2806">
        <w:rPr>
          <w:rFonts w:ascii="Arial" w:eastAsia="Times New Roman" w:hAnsi="Arial" w:cs="Arial"/>
          <w:noProof/>
          <w:color w:val="000000"/>
        </w:rPr>
        <w:t>th America</w:t>
      </w:r>
      <w:r w:rsidR="00A216C3" w:rsidRPr="00CD2806">
        <w:rPr>
          <w:rFonts w:ascii="Arial" w:eastAsia="Times New Roman" w:hAnsi="Arial" w:cs="Arial"/>
          <w:noProof/>
          <w:color w:val="000000"/>
        </w:rPr>
        <w:t xml:space="preserve"> looking 20 years into the future, as well as an </w:t>
      </w:r>
      <w:r w:rsidR="00C91748" w:rsidRPr="00CD2806">
        <w:rPr>
          <w:rFonts w:ascii="Arial" w:eastAsia="Times New Roman" w:hAnsi="Arial" w:cs="Arial"/>
          <w:noProof/>
          <w:color w:val="000000"/>
        </w:rPr>
        <w:t xml:space="preserve">analysis of the </w:t>
      </w:r>
      <w:r w:rsidR="00A216C3" w:rsidRPr="00CD2806">
        <w:rPr>
          <w:rFonts w:ascii="Arial" w:eastAsia="Times New Roman" w:hAnsi="Arial" w:cs="Arial"/>
          <w:noProof/>
          <w:color w:val="000000"/>
        </w:rPr>
        <w:t>interface between the electric transmission system and the natural gas delivery system</w:t>
      </w:r>
      <w:r w:rsidR="00C91748" w:rsidRPr="00CD2806">
        <w:rPr>
          <w:rFonts w:ascii="Arial" w:eastAsia="Times New Roman" w:hAnsi="Arial" w:cs="Arial"/>
          <w:noProof/>
          <w:color w:val="000000"/>
        </w:rPr>
        <w:t>. The EIPC also develops transmission</w:t>
      </w:r>
      <w:r w:rsidR="009502CB" w:rsidRPr="00CD2806">
        <w:rPr>
          <w:rFonts w:ascii="Arial" w:eastAsia="Times New Roman" w:hAnsi="Arial" w:cs="Arial"/>
          <w:noProof/>
          <w:color w:val="000000"/>
        </w:rPr>
        <w:t xml:space="preserve"> </w:t>
      </w:r>
      <w:r w:rsidR="00C91748" w:rsidRPr="00CD2806">
        <w:rPr>
          <w:rFonts w:ascii="Arial" w:eastAsia="Times New Roman" w:hAnsi="Arial" w:cs="Arial"/>
          <w:noProof/>
          <w:color w:val="000000"/>
        </w:rPr>
        <w:t>system models of combined regional transmission plans and performs analysis on those combined models to identify stress points on the system and identify gaps in the combined plans.</w:t>
      </w:r>
      <w:r w:rsidR="009502CB" w:rsidRPr="00CD2806">
        <w:rPr>
          <w:rFonts w:ascii="Arial" w:eastAsia="Times New Roman" w:hAnsi="Arial" w:cs="Arial"/>
          <w:noProof/>
          <w:color w:val="000000"/>
        </w:rPr>
        <w:t xml:space="preserve"> </w:t>
      </w:r>
      <w:r w:rsidR="00501085" w:rsidRPr="00CD2806">
        <w:rPr>
          <w:rFonts w:ascii="Arial" w:eastAsia="Times New Roman" w:hAnsi="Arial" w:cs="Arial"/>
          <w:noProof/>
          <w:color w:val="000000"/>
        </w:rPr>
        <w:t>The Executive Committee</w:t>
      </w:r>
      <w:r w:rsidR="009502CB" w:rsidRPr="00CD2806">
        <w:rPr>
          <w:rFonts w:ascii="Arial" w:eastAsia="Times New Roman" w:hAnsi="Arial" w:cs="Arial"/>
          <w:noProof/>
          <w:color w:val="000000"/>
        </w:rPr>
        <w:t xml:space="preserve"> </w:t>
      </w:r>
      <w:r w:rsidR="00501085" w:rsidRPr="00CD2806">
        <w:rPr>
          <w:rFonts w:ascii="Arial" w:eastAsia="Times New Roman" w:hAnsi="Arial" w:cs="Arial"/>
          <w:noProof/>
          <w:color w:val="000000"/>
        </w:rPr>
        <w:t xml:space="preserve">provides strategic leadership to EIPC’s continuing studies.  </w:t>
      </w:r>
    </w:p>
    <w:p w14:paraId="676201F4" w14:textId="77777777" w:rsidR="00C91748" w:rsidRPr="00CD2806" w:rsidRDefault="00C91748" w:rsidP="0044742A">
      <w:pPr>
        <w:autoSpaceDE w:val="0"/>
        <w:autoSpaceDN w:val="0"/>
        <w:adjustRightInd w:val="0"/>
        <w:rPr>
          <w:rFonts w:ascii="Arial" w:eastAsia="Times New Roman" w:hAnsi="Arial" w:cs="Arial"/>
          <w:noProof/>
          <w:color w:val="000000"/>
        </w:rPr>
      </w:pPr>
    </w:p>
    <w:p w14:paraId="35F1E90C" w14:textId="3378587B" w:rsidR="0044742A" w:rsidRPr="00CD2806" w:rsidRDefault="0044742A" w:rsidP="0044742A">
      <w:pPr>
        <w:autoSpaceDE w:val="0"/>
        <w:autoSpaceDN w:val="0"/>
        <w:adjustRightInd w:val="0"/>
        <w:rPr>
          <w:rFonts w:ascii="Arial" w:eastAsia="Times New Roman" w:hAnsi="Arial" w:cs="Arial"/>
          <w:noProof/>
          <w:color w:val="000000"/>
        </w:rPr>
      </w:pPr>
      <w:r w:rsidRPr="00C8603C">
        <w:rPr>
          <w:rFonts w:ascii="Arial" w:eastAsia="Times New Roman" w:hAnsi="Arial" w:cs="Arial"/>
          <w:noProof/>
          <w:color w:val="000000"/>
        </w:rPr>
        <w:t>“</w:t>
      </w:r>
      <w:r w:rsidR="00DA49C3" w:rsidRPr="00C8603C">
        <w:rPr>
          <w:rFonts w:ascii="Arial" w:eastAsia="Times New Roman" w:hAnsi="Arial" w:cs="Arial"/>
          <w:noProof/>
          <w:color w:val="000000"/>
        </w:rPr>
        <w:t xml:space="preserve">Interregional </w:t>
      </w:r>
      <w:r w:rsidR="00843DC5" w:rsidRPr="00C8603C">
        <w:rPr>
          <w:rFonts w:ascii="Arial" w:eastAsia="Times New Roman" w:hAnsi="Arial" w:cs="Arial"/>
          <w:noProof/>
          <w:color w:val="000000"/>
        </w:rPr>
        <w:t xml:space="preserve">coordination of </w:t>
      </w:r>
      <w:r w:rsidR="00DA49C3" w:rsidRPr="00C8603C">
        <w:rPr>
          <w:rFonts w:ascii="Arial" w:eastAsia="Times New Roman" w:hAnsi="Arial" w:cs="Arial"/>
          <w:noProof/>
          <w:color w:val="000000"/>
        </w:rPr>
        <w:t>power system planning is a critical element in the work being done by power system</w:t>
      </w:r>
      <w:r w:rsidR="00455BA2">
        <w:rPr>
          <w:rFonts w:ascii="Arial" w:eastAsia="Times New Roman" w:hAnsi="Arial" w:cs="Arial"/>
          <w:noProof/>
          <w:color w:val="000000"/>
        </w:rPr>
        <w:t>s</w:t>
      </w:r>
      <w:r w:rsidR="00DA49C3" w:rsidRPr="00C8603C">
        <w:rPr>
          <w:rFonts w:ascii="Arial" w:eastAsia="Times New Roman" w:hAnsi="Arial" w:cs="Arial"/>
          <w:noProof/>
          <w:color w:val="000000"/>
        </w:rPr>
        <w:t xml:space="preserve"> in the Eastern Interconnection to ensure that the individual systems and the whole interconnection continue to provide safe, reliable, and cost-effective electricity to the millions of homes and businesses between the Atlantic Ocean and the Rocky Mountains,” </w:t>
      </w:r>
      <w:r w:rsidR="001F0D69" w:rsidRPr="00C8603C">
        <w:rPr>
          <w:rFonts w:ascii="Arial" w:eastAsia="Times New Roman" w:hAnsi="Arial" w:cs="Arial"/>
          <w:noProof/>
          <w:color w:val="000000"/>
        </w:rPr>
        <w:t>s</w:t>
      </w:r>
      <w:r w:rsidR="007F1B9F" w:rsidRPr="00C8603C">
        <w:rPr>
          <w:rFonts w:ascii="Arial" w:eastAsia="Times New Roman" w:hAnsi="Arial" w:cs="Arial"/>
          <w:noProof/>
          <w:color w:val="000000"/>
        </w:rPr>
        <w:t xml:space="preserve">aid </w:t>
      </w:r>
      <w:r w:rsidR="00F903CC" w:rsidRPr="00C8603C">
        <w:rPr>
          <w:rFonts w:ascii="Arial" w:eastAsia="Times New Roman" w:hAnsi="Arial" w:cs="Arial"/>
          <w:noProof/>
          <w:color w:val="000000"/>
        </w:rPr>
        <w:t>Daniel</w:t>
      </w:r>
      <w:r w:rsidR="00501085" w:rsidRPr="00C8603C">
        <w:rPr>
          <w:rFonts w:ascii="Arial" w:eastAsia="Times New Roman" w:hAnsi="Arial" w:cs="Arial"/>
          <w:noProof/>
          <w:color w:val="000000"/>
        </w:rPr>
        <w:t>.</w:t>
      </w:r>
      <w:r w:rsidR="009502CB" w:rsidRPr="00C8603C">
        <w:rPr>
          <w:rFonts w:ascii="Arial" w:eastAsia="Times New Roman" w:hAnsi="Arial" w:cs="Arial"/>
          <w:noProof/>
          <w:color w:val="000000"/>
        </w:rPr>
        <w:t xml:space="preserve"> </w:t>
      </w:r>
      <w:r w:rsidR="007F1B9F" w:rsidRPr="00C8603C">
        <w:rPr>
          <w:rFonts w:ascii="Arial" w:eastAsia="Times New Roman" w:hAnsi="Arial" w:cs="Arial"/>
          <w:noProof/>
          <w:color w:val="000000"/>
        </w:rPr>
        <w:t>“</w:t>
      </w:r>
      <w:r w:rsidR="00DA49C3" w:rsidRPr="00C8603C">
        <w:rPr>
          <w:rFonts w:ascii="Arial" w:eastAsia="Times New Roman" w:hAnsi="Arial" w:cs="Arial"/>
          <w:noProof/>
          <w:color w:val="000000"/>
        </w:rPr>
        <w:t xml:space="preserve">The EIPC is </w:t>
      </w:r>
      <w:r w:rsidR="00C71CEC" w:rsidRPr="00C8603C">
        <w:rPr>
          <w:rFonts w:ascii="Arial" w:eastAsia="Times New Roman" w:hAnsi="Arial" w:cs="Arial"/>
          <w:noProof/>
          <w:color w:val="000000"/>
        </w:rPr>
        <w:t xml:space="preserve">a unique and </w:t>
      </w:r>
      <w:r w:rsidR="00DA49C3" w:rsidRPr="00C8603C">
        <w:rPr>
          <w:rFonts w:ascii="Arial" w:eastAsia="Times New Roman" w:hAnsi="Arial" w:cs="Arial"/>
          <w:noProof/>
          <w:color w:val="000000"/>
        </w:rPr>
        <w:t xml:space="preserve">invaluable </w:t>
      </w:r>
      <w:r w:rsidR="00100209" w:rsidRPr="00C8603C">
        <w:rPr>
          <w:rFonts w:ascii="Arial" w:eastAsia="Times New Roman" w:hAnsi="Arial" w:cs="Arial"/>
          <w:noProof/>
          <w:color w:val="000000"/>
        </w:rPr>
        <w:t>organization</w:t>
      </w:r>
      <w:r w:rsidR="00415319" w:rsidRPr="00C8603C">
        <w:rPr>
          <w:rFonts w:ascii="Arial" w:eastAsia="Times New Roman" w:hAnsi="Arial" w:cs="Arial"/>
          <w:noProof/>
          <w:color w:val="000000"/>
        </w:rPr>
        <w:t>,</w:t>
      </w:r>
      <w:r w:rsidR="009502CB" w:rsidRPr="00C8603C">
        <w:rPr>
          <w:rFonts w:ascii="Arial" w:eastAsia="Times New Roman" w:hAnsi="Arial" w:cs="Arial"/>
          <w:noProof/>
          <w:color w:val="000000"/>
        </w:rPr>
        <w:t xml:space="preserve"> </w:t>
      </w:r>
      <w:r w:rsidR="00100209" w:rsidRPr="00C8603C">
        <w:rPr>
          <w:rFonts w:ascii="Arial" w:eastAsia="Times New Roman" w:hAnsi="Arial" w:cs="Arial"/>
          <w:noProof/>
          <w:color w:val="000000"/>
        </w:rPr>
        <w:t xml:space="preserve">well positioned </w:t>
      </w:r>
      <w:r w:rsidR="00DA49C3" w:rsidRPr="00C8603C">
        <w:rPr>
          <w:rFonts w:ascii="Arial" w:eastAsia="Times New Roman" w:hAnsi="Arial" w:cs="Arial"/>
          <w:noProof/>
          <w:color w:val="000000"/>
        </w:rPr>
        <w:t xml:space="preserve">to address the challenges stemming from the rapid transformation of the power industry, and </w:t>
      </w:r>
      <w:r w:rsidR="00A61A46" w:rsidRPr="00C8603C">
        <w:rPr>
          <w:rFonts w:ascii="Arial" w:eastAsia="Times New Roman" w:hAnsi="Arial" w:cs="Arial"/>
          <w:noProof/>
          <w:color w:val="000000"/>
        </w:rPr>
        <w:t>I am looking forward to the opportunity to contribute to this effort</w:t>
      </w:r>
      <w:r w:rsidR="00DA49C3" w:rsidRPr="00C8603C">
        <w:rPr>
          <w:rFonts w:ascii="Arial" w:eastAsia="Times New Roman" w:hAnsi="Arial" w:cs="Arial"/>
          <w:noProof/>
          <w:color w:val="000000"/>
        </w:rPr>
        <w:t>.”</w:t>
      </w:r>
      <w:r w:rsidR="00F903CC" w:rsidRPr="00C8603C">
        <w:rPr>
          <w:rFonts w:ascii="Arial" w:eastAsia="Times New Roman" w:hAnsi="Arial" w:cs="Arial"/>
          <w:noProof/>
          <w:color w:val="000000"/>
        </w:rPr>
        <w:t xml:space="preserve"> </w:t>
      </w:r>
    </w:p>
    <w:p w14:paraId="1C86516C" w14:textId="77777777" w:rsidR="00D533D1" w:rsidRPr="00CD2806" w:rsidRDefault="00D533D1" w:rsidP="0044742A">
      <w:pPr>
        <w:autoSpaceDE w:val="0"/>
        <w:autoSpaceDN w:val="0"/>
        <w:adjustRightInd w:val="0"/>
        <w:rPr>
          <w:rFonts w:ascii="Arial" w:eastAsia="Times New Roman" w:hAnsi="Arial" w:cs="Arial"/>
          <w:noProof/>
          <w:color w:val="000000"/>
        </w:rPr>
      </w:pPr>
    </w:p>
    <w:p w14:paraId="3D2E47E0" w14:textId="63F0D334" w:rsidR="00F903CC" w:rsidRPr="00CD2806" w:rsidRDefault="00F903CC" w:rsidP="00F903CC">
      <w:pPr>
        <w:rPr>
          <w:rFonts w:ascii="Arial" w:hAnsi="Arial" w:cs="Arial"/>
        </w:rPr>
      </w:pPr>
      <w:r w:rsidRPr="00CD2806">
        <w:rPr>
          <w:rFonts w:ascii="Arial" w:hAnsi="Arial" w:cs="Arial"/>
        </w:rPr>
        <w:t xml:space="preserve">As Senior Vice President of Transmission Policy for </w:t>
      </w:r>
      <w:r>
        <w:rPr>
          <w:rFonts w:ascii="Arial" w:hAnsi="Arial" w:cs="Arial"/>
        </w:rPr>
        <w:t>Georgia Transmission Corporation</w:t>
      </w:r>
      <w:r w:rsidRPr="00CD2806">
        <w:rPr>
          <w:rFonts w:ascii="Arial" w:hAnsi="Arial" w:cs="Arial"/>
        </w:rPr>
        <w:t>, Daniel is responsible for directing transmission policy issues</w:t>
      </w:r>
      <w:r w:rsidR="00917C43">
        <w:rPr>
          <w:rFonts w:ascii="Arial" w:hAnsi="Arial" w:cs="Arial"/>
        </w:rPr>
        <w:t xml:space="preserve"> involving</w:t>
      </w:r>
      <w:r w:rsidRPr="00CD28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Georgia Transmission</w:t>
      </w:r>
      <w:r w:rsidRPr="00CD2806">
        <w:rPr>
          <w:rFonts w:ascii="Arial" w:hAnsi="Arial" w:cs="Arial"/>
        </w:rPr>
        <w:t xml:space="preserve"> and its members. He also is responsible for </w:t>
      </w:r>
      <w:r>
        <w:rPr>
          <w:rFonts w:ascii="Arial" w:hAnsi="Arial" w:cs="Arial"/>
        </w:rPr>
        <w:t>Georgia Transmission</w:t>
      </w:r>
      <w:r w:rsidRPr="00CD2806">
        <w:rPr>
          <w:rFonts w:ascii="Arial" w:hAnsi="Arial" w:cs="Arial"/>
        </w:rPr>
        <w:t xml:space="preserve">’s planning functions, tariff and related issues, generation interconnections, system </w:t>
      </w:r>
      <w:r w:rsidRPr="00CD2806">
        <w:rPr>
          <w:rFonts w:ascii="Arial" w:hAnsi="Arial" w:cs="Arial"/>
        </w:rPr>
        <w:lastRenderedPageBreak/>
        <w:t>protection, and system reliability.</w:t>
      </w:r>
      <w:r>
        <w:rPr>
          <w:rFonts w:ascii="Arial" w:hAnsi="Arial" w:cs="Arial"/>
        </w:rPr>
        <w:t xml:space="preserve"> </w:t>
      </w:r>
      <w:r w:rsidRPr="00CD2806">
        <w:rPr>
          <w:rFonts w:ascii="Arial" w:hAnsi="Arial" w:cs="Arial"/>
        </w:rPr>
        <w:t xml:space="preserve">He represents </w:t>
      </w:r>
      <w:r>
        <w:rPr>
          <w:rFonts w:ascii="Arial" w:hAnsi="Arial" w:cs="Arial"/>
        </w:rPr>
        <w:t>Georgia Transmission</w:t>
      </w:r>
      <w:r w:rsidRPr="00CD2806">
        <w:rPr>
          <w:rFonts w:ascii="Arial" w:hAnsi="Arial" w:cs="Arial"/>
        </w:rPr>
        <w:t xml:space="preserve"> on various groups including the North American Transmission Forum, </w:t>
      </w:r>
      <w:r>
        <w:rPr>
          <w:rFonts w:ascii="Arial" w:hAnsi="Arial" w:cs="Arial"/>
        </w:rPr>
        <w:t>EIPC</w:t>
      </w:r>
      <w:r w:rsidRPr="00CD2806">
        <w:rPr>
          <w:rFonts w:ascii="Arial" w:hAnsi="Arial" w:cs="Arial"/>
        </w:rPr>
        <w:t xml:space="preserve">, and the Southeastern Regional Transmission Planning process.  </w:t>
      </w:r>
    </w:p>
    <w:p w14:paraId="33883970" w14:textId="77777777" w:rsidR="00F903CC" w:rsidRPr="00CD2806" w:rsidRDefault="00F903CC" w:rsidP="00F903CC">
      <w:pPr>
        <w:rPr>
          <w:rFonts w:ascii="Arial" w:hAnsi="Arial" w:cs="Arial"/>
        </w:rPr>
      </w:pPr>
    </w:p>
    <w:p w14:paraId="43A8A9E4" w14:textId="6A6DC162" w:rsidR="00F903CC" w:rsidRDefault="00F903CC" w:rsidP="00F903CC">
      <w:pPr>
        <w:autoSpaceDE w:val="0"/>
        <w:autoSpaceDN w:val="0"/>
        <w:adjustRightInd w:val="0"/>
        <w:rPr>
          <w:rFonts w:ascii="Arial" w:eastAsia="Times New Roman" w:hAnsi="Arial" w:cs="Arial"/>
          <w:noProof/>
          <w:color w:val="000000"/>
        </w:rPr>
      </w:pPr>
      <w:r w:rsidRPr="00CD2806">
        <w:rPr>
          <w:rFonts w:ascii="Arial" w:hAnsi="Arial" w:cs="Arial"/>
        </w:rPr>
        <w:t xml:space="preserve">A native of the Atlanta, Georgia area, </w:t>
      </w:r>
      <w:r>
        <w:rPr>
          <w:rFonts w:ascii="Arial" w:hAnsi="Arial" w:cs="Arial"/>
        </w:rPr>
        <w:t>Daniel</w:t>
      </w:r>
      <w:r w:rsidRPr="00CD2806">
        <w:rPr>
          <w:rFonts w:ascii="Arial" w:hAnsi="Arial" w:cs="Arial"/>
        </w:rPr>
        <w:t xml:space="preserve"> received his Bachelor of Electrical Engineering from the Georgia Institute of Technology and his MBA from Georgia State University. </w:t>
      </w:r>
      <w:r>
        <w:rPr>
          <w:rFonts w:ascii="Arial" w:hAnsi="Arial" w:cs="Arial"/>
        </w:rPr>
        <w:t>He</w:t>
      </w:r>
      <w:r w:rsidRPr="00CD2806">
        <w:rPr>
          <w:rFonts w:ascii="Arial" w:hAnsi="Arial" w:cs="Arial"/>
        </w:rPr>
        <w:t xml:space="preserve"> has been with </w:t>
      </w:r>
      <w:r>
        <w:rPr>
          <w:rFonts w:ascii="Arial" w:hAnsi="Arial" w:cs="Arial"/>
        </w:rPr>
        <w:t>Georgia Transmission</w:t>
      </w:r>
      <w:r w:rsidRPr="00CD2806">
        <w:rPr>
          <w:rFonts w:ascii="Arial" w:hAnsi="Arial" w:cs="Arial"/>
        </w:rPr>
        <w:t xml:space="preserve"> since 1988 and has served in various planning related capacities, including managing the load serving and bulk system planning areas.</w:t>
      </w:r>
      <w:r>
        <w:rPr>
          <w:rFonts w:ascii="Arial" w:hAnsi="Arial" w:cs="Arial"/>
        </w:rPr>
        <w:t xml:space="preserve"> Daniel</w:t>
      </w:r>
      <w:r w:rsidRPr="00CD2806">
        <w:rPr>
          <w:rFonts w:ascii="Arial" w:hAnsi="Arial" w:cs="Arial"/>
        </w:rPr>
        <w:t xml:space="preserve"> is a </w:t>
      </w:r>
      <w:r w:rsidR="004749C4">
        <w:rPr>
          <w:rFonts w:ascii="Arial" w:hAnsi="Arial" w:cs="Arial"/>
        </w:rPr>
        <w:t>M</w:t>
      </w:r>
      <w:r w:rsidRPr="00CD2806">
        <w:rPr>
          <w:rFonts w:ascii="Arial" w:hAnsi="Arial" w:cs="Arial"/>
        </w:rPr>
        <w:t xml:space="preserve">ember of the Institute of Electrical and Electronic Engineers (IEEE) and is a </w:t>
      </w:r>
      <w:r w:rsidR="004749C4">
        <w:rPr>
          <w:rFonts w:ascii="Arial" w:hAnsi="Arial" w:cs="Arial"/>
        </w:rPr>
        <w:t>licensed</w:t>
      </w:r>
      <w:r w:rsidRPr="00CD2806">
        <w:rPr>
          <w:rFonts w:ascii="Arial" w:hAnsi="Arial" w:cs="Arial"/>
        </w:rPr>
        <w:t xml:space="preserve"> Professional Engineer in the state of Georgia. </w:t>
      </w:r>
      <w:r>
        <w:rPr>
          <w:rFonts w:ascii="Arial" w:hAnsi="Arial" w:cs="Arial"/>
        </w:rPr>
        <w:t>He</w:t>
      </w:r>
      <w:r w:rsidRPr="00CD2806">
        <w:rPr>
          <w:rFonts w:ascii="Arial" w:hAnsi="Arial" w:cs="Arial"/>
        </w:rPr>
        <w:t xml:space="preserve"> is married with three sons and is an active member of Journey Church</w:t>
      </w:r>
      <w:r w:rsidR="00C55E9F">
        <w:rPr>
          <w:rFonts w:ascii="Arial" w:hAnsi="Arial" w:cs="Arial"/>
        </w:rPr>
        <w:t>.</w:t>
      </w:r>
    </w:p>
    <w:p w14:paraId="30E21859" w14:textId="77777777" w:rsidR="00F903CC" w:rsidRDefault="00F903CC" w:rsidP="0044742A">
      <w:pPr>
        <w:autoSpaceDE w:val="0"/>
        <w:autoSpaceDN w:val="0"/>
        <w:adjustRightInd w:val="0"/>
        <w:rPr>
          <w:rFonts w:ascii="Arial" w:eastAsia="Times New Roman" w:hAnsi="Arial" w:cs="Arial"/>
          <w:noProof/>
          <w:color w:val="000000"/>
        </w:rPr>
      </w:pPr>
    </w:p>
    <w:p w14:paraId="0C7DF376" w14:textId="513F9C50" w:rsidR="004D6768" w:rsidRPr="004D6768" w:rsidRDefault="00F903CC" w:rsidP="004D6768">
      <w:pPr>
        <w:rPr>
          <w:rFonts w:ascii="Arial" w:eastAsia="Times New Roman" w:hAnsi="Arial" w:cs="Arial"/>
          <w:noProof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t xml:space="preserve">As the Director of Seams and </w:t>
      </w:r>
      <w:r w:rsidR="00E00C44">
        <w:rPr>
          <w:rFonts w:ascii="Arial" w:eastAsia="Times New Roman" w:hAnsi="Arial" w:cs="Arial"/>
          <w:noProof/>
          <w:color w:val="000000"/>
        </w:rPr>
        <w:t xml:space="preserve">Market Design, </w:t>
      </w:r>
      <w:r w:rsidR="00B37EB6">
        <w:rPr>
          <w:rFonts w:ascii="Arial" w:eastAsia="Times New Roman" w:hAnsi="Arial" w:cs="Arial"/>
          <w:noProof/>
          <w:color w:val="000000"/>
        </w:rPr>
        <w:t>Kelley</w:t>
      </w:r>
      <w:r w:rsidR="004D6768">
        <w:rPr>
          <w:rFonts w:ascii="Arial" w:eastAsia="Times New Roman" w:hAnsi="Arial" w:cs="Arial"/>
          <w:noProof/>
          <w:color w:val="000000"/>
        </w:rPr>
        <w:t xml:space="preserve"> is responsible for </w:t>
      </w:r>
      <w:r w:rsidR="004D6768" w:rsidRPr="004D6768">
        <w:rPr>
          <w:rFonts w:ascii="Arial" w:eastAsia="Times New Roman" w:hAnsi="Arial" w:cs="Arial"/>
          <w:noProof/>
          <w:color w:val="000000"/>
        </w:rPr>
        <w:t>directing the development and implementation of SPP’s transmission and energy markets and cultivating highly effective relationships between SPP, its members, and its neighbors.</w:t>
      </w:r>
      <w:r w:rsidR="004D6768">
        <w:rPr>
          <w:rFonts w:ascii="Arial" w:eastAsia="Times New Roman" w:hAnsi="Arial" w:cs="Arial"/>
          <w:noProof/>
          <w:color w:val="000000"/>
        </w:rPr>
        <w:t xml:space="preserve">  He started his career with En</w:t>
      </w:r>
      <w:r w:rsidR="00B37EB6">
        <w:rPr>
          <w:rFonts w:ascii="Arial" w:eastAsia="Times New Roman" w:hAnsi="Arial" w:cs="Arial"/>
          <w:noProof/>
          <w:color w:val="000000"/>
        </w:rPr>
        <w:t>t</w:t>
      </w:r>
      <w:r w:rsidR="004D6768">
        <w:rPr>
          <w:rFonts w:ascii="Arial" w:eastAsia="Times New Roman" w:hAnsi="Arial" w:cs="Arial"/>
          <w:noProof/>
          <w:color w:val="000000"/>
        </w:rPr>
        <w:t>ergy Arkansas, Inc. in distribution operations and has served in various transmission planning and RTO policy positions since joining SPP in 2008.  He also represents SPP as the Vice-Chairman of the Congestion Management Process Council (CMPC).</w:t>
      </w:r>
    </w:p>
    <w:p w14:paraId="56F1ADB0" w14:textId="77777777" w:rsidR="004D6768" w:rsidRPr="004D6768" w:rsidRDefault="004D6768" w:rsidP="004D6768">
      <w:pPr>
        <w:rPr>
          <w:rFonts w:ascii="Arial" w:eastAsia="Times New Roman" w:hAnsi="Arial" w:cs="Arial"/>
          <w:noProof/>
          <w:color w:val="000000"/>
        </w:rPr>
      </w:pPr>
    </w:p>
    <w:p w14:paraId="3CBE2635" w14:textId="305B88BD" w:rsidR="006D6DB0" w:rsidRPr="00CD2806" w:rsidRDefault="00B37EB6" w:rsidP="00C8603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</w:rPr>
        <w:t>Kelley</w:t>
      </w:r>
      <w:r w:rsidR="004D6768" w:rsidRPr="004D6768">
        <w:rPr>
          <w:rFonts w:ascii="Arial" w:eastAsia="Times New Roman" w:hAnsi="Arial" w:cs="Arial"/>
          <w:noProof/>
          <w:color w:val="000000"/>
        </w:rPr>
        <w:t xml:space="preserve"> holds a bachelor’s degree in Electrical Engineering from Louisiana Tech University, an MBA from the University of Arkansas at Little Rock, and is a licensed Professional Engineer in the state of Arkansas.  A native Arkansan, he and his wife have three daughters.</w:t>
      </w:r>
    </w:p>
    <w:p w14:paraId="65CC98B7" w14:textId="77777777" w:rsidR="00D533D1" w:rsidRPr="00CD2806" w:rsidRDefault="00D533D1" w:rsidP="0077054B">
      <w:pPr>
        <w:tabs>
          <w:tab w:val="left" w:pos="3288"/>
        </w:tabs>
        <w:autoSpaceDE w:val="0"/>
        <w:autoSpaceDN w:val="0"/>
        <w:adjustRightInd w:val="0"/>
        <w:rPr>
          <w:rFonts w:ascii="Arial" w:eastAsia="Times New Roman" w:hAnsi="Arial" w:cs="Arial"/>
          <w:noProof/>
          <w:color w:val="000000"/>
        </w:rPr>
      </w:pPr>
    </w:p>
    <w:p w14:paraId="750BA009" w14:textId="77777777" w:rsidR="005C5697" w:rsidRPr="00CD2806" w:rsidRDefault="005C5697" w:rsidP="00562E23">
      <w:pPr>
        <w:autoSpaceDE w:val="0"/>
        <w:autoSpaceDN w:val="0"/>
        <w:adjustRightInd w:val="0"/>
        <w:rPr>
          <w:rFonts w:ascii="Arial" w:eastAsia="Times New Roman" w:hAnsi="Arial" w:cs="Arial"/>
          <w:b/>
          <w:noProof/>
          <w:color w:val="000000"/>
        </w:rPr>
      </w:pPr>
      <w:r w:rsidRPr="00CD2806">
        <w:rPr>
          <w:rFonts w:ascii="Arial" w:eastAsia="Times New Roman" w:hAnsi="Arial" w:cs="Arial"/>
          <w:b/>
          <w:noProof/>
          <w:color w:val="000000"/>
        </w:rPr>
        <w:t>About the EIPC</w:t>
      </w:r>
    </w:p>
    <w:p w14:paraId="5A076743" w14:textId="77777777" w:rsidR="005C5697" w:rsidRPr="00CD2806" w:rsidRDefault="005C5697" w:rsidP="00562E23">
      <w:pPr>
        <w:autoSpaceDE w:val="0"/>
        <w:autoSpaceDN w:val="0"/>
        <w:adjustRightInd w:val="0"/>
        <w:rPr>
          <w:rFonts w:ascii="Arial" w:eastAsia="Times New Roman" w:hAnsi="Arial" w:cs="Arial"/>
          <w:b/>
          <w:noProof/>
          <w:color w:val="000000"/>
        </w:rPr>
      </w:pPr>
    </w:p>
    <w:p w14:paraId="6911680E" w14:textId="5F57C233" w:rsidR="00E95302" w:rsidRPr="00CD2806" w:rsidRDefault="005C5697" w:rsidP="009D30BD">
      <w:pPr>
        <w:autoSpaceDE w:val="0"/>
        <w:autoSpaceDN w:val="0"/>
        <w:adjustRightInd w:val="0"/>
        <w:rPr>
          <w:rFonts w:ascii="Arial" w:eastAsia="Times New Roman" w:hAnsi="Arial" w:cs="Arial"/>
          <w:noProof/>
          <w:color w:val="000000"/>
        </w:rPr>
      </w:pPr>
      <w:r w:rsidRPr="00CD2806">
        <w:rPr>
          <w:rFonts w:ascii="Arial" w:eastAsia="Times New Roman" w:hAnsi="Arial" w:cs="Arial"/>
          <w:noProof/>
          <w:color w:val="000000"/>
        </w:rPr>
        <w:t xml:space="preserve">Formed under an agreement by </w:t>
      </w:r>
      <w:r w:rsidR="00FF62D9" w:rsidRPr="00CD2806">
        <w:rPr>
          <w:rFonts w:ascii="Arial" w:eastAsia="Times New Roman" w:hAnsi="Arial" w:cs="Arial"/>
          <w:noProof/>
          <w:color w:val="000000"/>
        </w:rPr>
        <w:t>20</w:t>
      </w:r>
      <w:r w:rsidR="002D0E57" w:rsidRPr="00CD2806">
        <w:rPr>
          <w:rFonts w:ascii="Arial" w:eastAsia="Times New Roman" w:hAnsi="Arial" w:cs="Arial"/>
          <w:noProof/>
          <w:color w:val="000000"/>
        </w:rPr>
        <w:t xml:space="preserve"> </w:t>
      </w:r>
      <w:r w:rsidRPr="00CD2806">
        <w:rPr>
          <w:rFonts w:ascii="Arial" w:eastAsia="Times New Roman" w:hAnsi="Arial" w:cs="Arial"/>
          <w:noProof/>
          <w:color w:val="000000"/>
        </w:rPr>
        <w:t>planning authorities from</w:t>
      </w:r>
      <w:r w:rsidR="0061385F" w:rsidRPr="00CD2806">
        <w:rPr>
          <w:rFonts w:ascii="Arial" w:eastAsia="Times New Roman" w:hAnsi="Arial" w:cs="Arial"/>
          <w:noProof/>
          <w:color w:val="000000"/>
        </w:rPr>
        <w:t xml:space="preserve"> </w:t>
      </w:r>
      <w:r w:rsidR="00AE1C98" w:rsidRPr="00CD2806">
        <w:rPr>
          <w:rFonts w:ascii="Arial" w:eastAsia="Times New Roman" w:hAnsi="Arial" w:cs="Arial"/>
          <w:noProof/>
          <w:color w:val="000000"/>
        </w:rPr>
        <w:t>the</w:t>
      </w:r>
      <w:r w:rsidRPr="00CD2806">
        <w:rPr>
          <w:rFonts w:ascii="Arial" w:eastAsia="Times New Roman" w:hAnsi="Arial" w:cs="Arial"/>
          <w:noProof/>
          <w:color w:val="000000"/>
        </w:rPr>
        <w:t xml:space="preserve"> Eastern United States and Canada, the EIPC </w:t>
      </w:r>
      <w:r w:rsidR="006B0BB9" w:rsidRPr="00CD2806">
        <w:rPr>
          <w:rFonts w:ascii="Arial" w:eastAsia="Times New Roman" w:hAnsi="Arial" w:cs="Arial"/>
          <w:noProof/>
          <w:color w:val="000000"/>
        </w:rPr>
        <w:t>has developed</w:t>
      </w:r>
      <w:r w:rsidRPr="00CD2806">
        <w:rPr>
          <w:rFonts w:ascii="Arial" w:eastAsia="Times New Roman" w:hAnsi="Arial" w:cs="Arial"/>
          <w:noProof/>
          <w:color w:val="000000"/>
        </w:rPr>
        <w:t xml:space="preserve"> a “bottom-up” approach</w:t>
      </w:r>
      <w:r w:rsidR="00AD59EF" w:rsidRPr="00CD2806">
        <w:rPr>
          <w:rFonts w:ascii="Arial" w:eastAsia="Times New Roman" w:hAnsi="Arial" w:cs="Arial"/>
          <w:noProof/>
          <w:color w:val="000000"/>
        </w:rPr>
        <w:t xml:space="preserve"> to </w:t>
      </w:r>
      <w:r w:rsidR="0072511F" w:rsidRPr="00CD2806">
        <w:rPr>
          <w:rFonts w:ascii="Arial" w:eastAsia="Times New Roman" w:hAnsi="Arial" w:cs="Arial"/>
          <w:noProof/>
          <w:color w:val="000000"/>
        </w:rPr>
        <w:t>transmission</w:t>
      </w:r>
      <w:r w:rsidR="00AD59EF" w:rsidRPr="00CD2806">
        <w:rPr>
          <w:rFonts w:ascii="Arial" w:eastAsia="Times New Roman" w:hAnsi="Arial" w:cs="Arial"/>
          <w:noProof/>
          <w:color w:val="000000"/>
        </w:rPr>
        <w:t xml:space="preserve"> planning</w:t>
      </w:r>
      <w:r w:rsidRPr="00CD2806">
        <w:rPr>
          <w:rFonts w:ascii="Arial" w:eastAsia="Times New Roman" w:hAnsi="Arial" w:cs="Arial"/>
          <w:noProof/>
          <w:color w:val="000000"/>
        </w:rPr>
        <w:t>, starting with a roll-up of the existing grid expansion plans of electric system planning authorities in the Eastern Interconnection.</w:t>
      </w:r>
      <w:r w:rsidR="009502CB" w:rsidRPr="00CD2806">
        <w:rPr>
          <w:rFonts w:ascii="Arial" w:eastAsia="Times New Roman" w:hAnsi="Arial" w:cs="Arial"/>
          <w:noProof/>
          <w:color w:val="000000"/>
        </w:rPr>
        <w:t xml:space="preserve"> T</w:t>
      </w:r>
      <w:r w:rsidR="00E95302" w:rsidRPr="00CD2806">
        <w:rPr>
          <w:rFonts w:ascii="Arial" w:eastAsia="Times New Roman" w:hAnsi="Arial" w:cs="Arial"/>
          <w:noProof/>
          <w:color w:val="000000"/>
        </w:rPr>
        <w:t xml:space="preserve">he EIPC membership includes </w:t>
      </w:r>
      <w:r w:rsidR="00FF62D9" w:rsidRPr="00CD2806">
        <w:rPr>
          <w:rFonts w:ascii="Arial" w:eastAsia="Times New Roman" w:hAnsi="Arial" w:cs="Arial"/>
          <w:noProof/>
          <w:color w:val="000000"/>
        </w:rPr>
        <w:t xml:space="preserve">Associated Electric Cooperative, Inc.; </w:t>
      </w:r>
      <w:r w:rsidR="007E4AF9">
        <w:rPr>
          <w:rFonts w:ascii="Arial" w:eastAsia="Times New Roman" w:hAnsi="Arial" w:cs="Arial"/>
          <w:noProof/>
          <w:color w:val="000000"/>
        </w:rPr>
        <w:t xml:space="preserve">Cube Hydro Carolinas, LLC; </w:t>
      </w:r>
      <w:r w:rsidR="001E5C2E">
        <w:rPr>
          <w:rFonts w:ascii="Arial" w:eastAsia="Times New Roman" w:hAnsi="Arial" w:cs="Arial"/>
          <w:noProof/>
          <w:color w:val="000000"/>
        </w:rPr>
        <w:t>Dominion Energy South Carolina</w:t>
      </w:r>
      <w:r w:rsidR="00C8603C">
        <w:rPr>
          <w:rFonts w:ascii="Arial" w:eastAsia="Times New Roman" w:hAnsi="Arial" w:cs="Arial"/>
          <w:noProof/>
          <w:color w:val="000000"/>
        </w:rPr>
        <w:t>, Inc.</w:t>
      </w:r>
      <w:r w:rsidR="001E5C2E">
        <w:rPr>
          <w:rFonts w:ascii="Arial" w:eastAsia="Times New Roman" w:hAnsi="Arial" w:cs="Arial"/>
          <w:noProof/>
          <w:color w:val="000000"/>
        </w:rPr>
        <w:t xml:space="preserve">; </w:t>
      </w:r>
      <w:r w:rsidR="00E95302" w:rsidRPr="00CD2806">
        <w:rPr>
          <w:rFonts w:ascii="Arial" w:eastAsia="Times New Roman" w:hAnsi="Arial" w:cs="Arial"/>
          <w:noProof/>
          <w:color w:val="000000"/>
        </w:rPr>
        <w:t xml:space="preserve">Duke Energy </w:t>
      </w:r>
      <w:r w:rsidR="002D0E57" w:rsidRPr="00CD2806">
        <w:rPr>
          <w:rFonts w:ascii="Arial" w:eastAsia="Times New Roman" w:hAnsi="Arial" w:cs="Arial"/>
          <w:noProof/>
          <w:color w:val="000000"/>
        </w:rPr>
        <w:t xml:space="preserve">Carolinas, Duke Energy Florida, and Duke Energy Progress; </w:t>
      </w:r>
      <w:r w:rsidR="00E95302" w:rsidRPr="00CD2806">
        <w:rPr>
          <w:rFonts w:ascii="Arial" w:eastAsia="Times New Roman" w:hAnsi="Arial" w:cs="Arial"/>
          <w:noProof/>
          <w:color w:val="000000"/>
        </w:rPr>
        <w:t xml:space="preserve">Louisville Gas </w:t>
      </w:r>
      <w:r w:rsidR="00F16A96">
        <w:rPr>
          <w:rFonts w:ascii="Arial" w:eastAsia="Times New Roman" w:hAnsi="Arial" w:cs="Arial"/>
          <w:noProof/>
          <w:color w:val="000000"/>
        </w:rPr>
        <w:t>and</w:t>
      </w:r>
      <w:r w:rsidR="00E95302" w:rsidRPr="00CD2806">
        <w:rPr>
          <w:rFonts w:ascii="Arial" w:eastAsia="Times New Roman" w:hAnsi="Arial" w:cs="Arial"/>
          <w:noProof/>
          <w:color w:val="000000"/>
        </w:rPr>
        <w:t xml:space="preserve"> Electric Company and Kentucky Utilities Company; </w:t>
      </w:r>
      <w:r w:rsidR="002D0E57" w:rsidRPr="00CD2806">
        <w:rPr>
          <w:rFonts w:ascii="Arial" w:eastAsia="Times New Roman" w:hAnsi="Arial" w:cs="Arial"/>
          <w:noProof/>
          <w:color w:val="000000"/>
        </w:rPr>
        <w:t>F</w:t>
      </w:r>
      <w:r w:rsidR="00E95302" w:rsidRPr="00CD2806">
        <w:rPr>
          <w:rFonts w:ascii="Arial" w:eastAsia="Times New Roman" w:hAnsi="Arial" w:cs="Arial"/>
          <w:noProof/>
          <w:color w:val="000000"/>
        </w:rPr>
        <w:t>lorida Power &amp; Light Company; Georgia Transmission Corporation (An Electric Membership Corporation); ISO New England, Inc.; JEA; Mid</w:t>
      </w:r>
      <w:r w:rsidR="002D0E57" w:rsidRPr="00CD2806">
        <w:rPr>
          <w:rFonts w:ascii="Arial" w:eastAsia="Times New Roman" w:hAnsi="Arial" w:cs="Arial"/>
          <w:noProof/>
          <w:color w:val="000000"/>
        </w:rPr>
        <w:t>continent</w:t>
      </w:r>
      <w:r w:rsidR="00E95302" w:rsidRPr="00CD2806">
        <w:rPr>
          <w:rFonts w:ascii="Arial" w:eastAsia="Times New Roman" w:hAnsi="Arial" w:cs="Arial"/>
          <w:noProof/>
          <w:color w:val="000000"/>
        </w:rPr>
        <w:t xml:space="preserve"> Independent Transmission System Operator, Inc.; Municipal Electric Authority of Georgia; New York Independent System Operator, Inc.; PJM Interconnection; PowerSouth Energy Cooperative; South Carolina Public Service Authority; Southern Company Services Inc., as agent</w:t>
      </w:r>
      <w:r w:rsidR="00097FFC" w:rsidRPr="00CD2806">
        <w:rPr>
          <w:rFonts w:ascii="Arial" w:eastAsia="Times New Roman" w:hAnsi="Arial" w:cs="Arial"/>
          <w:noProof/>
          <w:color w:val="000000"/>
        </w:rPr>
        <w:t xml:space="preserve"> </w:t>
      </w:r>
      <w:r w:rsidR="00E95302" w:rsidRPr="00CD2806">
        <w:rPr>
          <w:rFonts w:ascii="Arial" w:eastAsia="Times New Roman" w:hAnsi="Arial" w:cs="Arial"/>
          <w:noProof/>
          <w:color w:val="000000"/>
        </w:rPr>
        <w:t>for Alabama Power Company, Georgia Power Company, and Mississippi Power Company; Southwest Power Pool, Inc.; and the Tennessee Valley Authority.</w:t>
      </w:r>
    </w:p>
    <w:p w14:paraId="5BD1BE72" w14:textId="77777777" w:rsidR="009D30BD" w:rsidRPr="00CD2806" w:rsidRDefault="009D30BD" w:rsidP="009D30BD">
      <w:pPr>
        <w:autoSpaceDE w:val="0"/>
        <w:autoSpaceDN w:val="0"/>
        <w:adjustRightInd w:val="0"/>
        <w:rPr>
          <w:rFonts w:ascii="Arial" w:eastAsia="Times New Roman" w:hAnsi="Arial" w:cs="Arial"/>
          <w:noProof/>
          <w:color w:val="000000"/>
        </w:rPr>
      </w:pPr>
    </w:p>
    <w:p w14:paraId="188401B2" w14:textId="77777777" w:rsidR="00791D75" w:rsidRPr="00CD2806" w:rsidRDefault="00E95302" w:rsidP="009502CB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CD2806">
        <w:rPr>
          <w:rFonts w:ascii="Arial" w:eastAsia="Times New Roman" w:hAnsi="Arial" w:cs="Arial"/>
          <w:noProof/>
          <w:color w:val="000000"/>
        </w:rPr>
        <w:t xml:space="preserve">For more information, visit </w:t>
      </w:r>
      <w:hyperlink r:id="rId10" w:history="1">
        <w:r w:rsidRPr="00CD2806">
          <w:rPr>
            <w:rStyle w:val="Hyperlink"/>
            <w:rFonts w:ascii="Arial" w:eastAsia="Times New Roman" w:hAnsi="Arial" w:cs="Arial"/>
            <w:noProof/>
          </w:rPr>
          <w:t>eipconline.com</w:t>
        </w:r>
      </w:hyperlink>
      <w:r w:rsidR="00DE2FCA" w:rsidRPr="00CD2806">
        <w:rPr>
          <w:rFonts w:ascii="Arial" w:eastAsia="Times New Roman" w:hAnsi="Arial" w:cs="Arial"/>
          <w:noProof/>
          <w:color w:val="0000FF"/>
        </w:rPr>
        <w:t>.</w:t>
      </w:r>
    </w:p>
    <w:sectPr w:rsidR="00791D75" w:rsidRPr="00CD2806" w:rsidSect="004D2E44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DA620" w14:textId="77777777" w:rsidR="00A27240" w:rsidRDefault="00A27240">
      <w:r>
        <w:separator/>
      </w:r>
    </w:p>
  </w:endnote>
  <w:endnote w:type="continuationSeparator" w:id="0">
    <w:p w14:paraId="163B23D1" w14:textId="77777777" w:rsidR="00A27240" w:rsidRDefault="00A2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B436A" w14:textId="77777777" w:rsidR="00E846D3" w:rsidRDefault="00E846D3" w:rsidP="00D427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65FCB8" w14:textId="77777777" w:rsidR="00E846D3" w:rsidRDefault="00E846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887C6" w14:textId="1A754EE6" w:rsidR="00E846D3" w:rsidRDefault="00E846D3" w:rsidP="00D427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43F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9D871A" w14:textId="77777777" w:rsidR="00E846D3" w:rsidRDefault="00E84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F6D11" w14:textId="77777777" w:rsidR="00A27240" w:rsidRDefault="00A27240">
      <w:r>
        <w:separator/>
      </w:r>
    </w:p>
  </w:footnote>
  <w:footnote w:type="continuationSeparator" w:id="0">
    <w:p w14:paraId="5C6FAFDC" w14:textId="77777777" w:rsidR="00A27240" w:rsidRDefault="00A27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824"/>
    <w:multiLevelType w:val="hybridMultilevel"/>
    <w:tmpl w:val="D5F260B6"/>
    <w:lvl w:ilvl="0" w:tplc="84400E6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4E5D02">
      <w:start w:val="1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E7B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C4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8A5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002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F66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2C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78F4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92370"/>
    <w:multiLevelType w:val="hybridMultilevel"/>
    <w:tmpl w:val="5FE64D80"/>
    <w:lvl w:ilvl="0" w:tplc="AEDE135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65498">
      <w:start w:val="1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04D8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28F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8AB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A69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727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7E2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62E1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24DD0"/>
    <w:multiLevelType w:val="hybridMultilevel"/>
    <w:tmpl w:val="DDFCC210"/>
    <w:lvl w:ilvl="0" w:tplc="6480E5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291A2">
      <w:start w:val="1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031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70C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CF7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D8E4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A69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A82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CCC5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940D93"/>
    <w:multiLevelType w:val="hybridMultilevel"/>
    <w:tmpl w:val="ECDE88B6"/>
    <w:lvl w:ilvl="0" w:tplc="3642EF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47602">
      <w:start w:val="1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96B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583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BC11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D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7AD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B8D4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8EB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7A1CED"/>
    <w:multiLevelType w:val="hybridMultilevel"/>
    <w:tmpl w:val="DA7661FC"/>
    <w:lvl w:ilvl="0" w:tplc="65EA51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42F316">
      <w:start w:val="1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CC3F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FE4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2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724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D49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1AC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72A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F50486"/>
    <w:multiLevelType w:val="hybridMultilevel"/>
    <w:tmpl w:val="90A4553C"/>
    <w:lvl w:ilvl="0" w:tplc="4E6E5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271D2">
      <w:start w:val="1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22A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647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B83F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D428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EE6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48F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607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791F54"/>
    <w:multiLevelType w:val="hybridMultilevel"/>
    <w:tmpl w:val="478A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343253"/>
    <w:multiLevelType w:val="hybridMultilevel"/>
    <w:tmpl w:val="D5025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B15484"/>
    <w:multiLevelType w:val="hybridMultilevel"/>
    <w:tmpl w:val="90E06364"/>
    <w:lvl w:ilvl="0" w:tplc="77EE596A">
      <w:start w:val="3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2F"/>
    <w:rsid w:val="0000793E"/>
    <w:rsid w:val="00007B71"/>
    <w:rsid w:val="000428F2"/>
    <w:rsid w:val="000727FF"/>
    <w:rsid w:val="000857F5"/>
    <w:rsid w:val="0009466B"/>
    <w:rsid w:val="00094D52"/>
    <w:rsid w:val="00094E0E"/>
    <w:rsid w:val="00097FFC"/>
    <w:rsid w:val="000A3A66"/>
    <w:rsid w:val="000B09FD"/>
    <w:rsid w:val="000B44A8"/>
    <w:rsid w:val="000B6DB7"/>
    <w:rsid w:val="000C11F7"/>
    <w:rsid w:val="000C6445"/>
    <w:rsid w:val="000D0D16"/>
    <w:rsid w:val="000D25D7"/>
    <w:rsid w:val="000D2B68"/>
    <w:rsid w:val="000D5BF8"/>
    <w:rsid w:val="000F3D85"/>
    <w:rsid w:val="000F45B9"/>
    <w:rsid w:val="000F7065"/>
    <w:rsid w:val="00100209"/>
    <w:rsid w:val="00101CD8"/>
    <w:rsid w:val="0012666A"/>
    <w:rsid w:val="00131D3A"/>
    <w:rsid w:val="00142AD9"/>
    <w:rsid w:val="00151E7C"/>
    <w:rsid w:val="001556DF"/>
    <w:rsid w:val="00170AA1"/>
    <w:rsid w:val="00177E6D"/>
    <w:rsid w:val="00194EDD"/>
    <w:rsid w:val="00195F85"/>
    <w:rsid w:val="001A4257"/>
    <w:rsid w:val="001A4EA7"/>
    <w:rsid w:val="001A5011"/>
    <w:rsid w:val="001A5B97"/>
    <w:rsid w:val="001B6C4B"/>
    <w:rsid w:val="001C0CE1"/>
    <w:rsid w:val="001D22EE"/>
    <w:rsid w:val="001D3393"/>
    <w:rsid w:val="001E2448"/>
    <w:rsid w:val="001E5C2E"/>
    <w:rsid w:val="001F0D69"/>
    <w:rsid w:val="001F6CAA"/>
    <w:rsid w:val="00226489"/>
    <w:rsid w:val="002419D3"/>
    <w:rsid w:val="00244ECE"/>
    <w:rsid w:val="0025767C"/>
    <w:rsid w:val="0027306C"/>
    <w:rsid w:val="002743FF"/>
    <w:rsid w:val="00282290"/>
    <w:rsid w:val="00285448"/>
    <w:rsid w:val="00295CBB"/>
    <w:rsid w:val="002B154B"/>
    <w:rsid w:val="002C2BFB"/>
    <w:rsid w:val="002D0E57"/>
    <w:rsid w:val="002E18D1"/>
    <w:rsid w:val="002E4F64"/>
    <w:rsid w:val="002F2A9F"/>
    <w:rsid w:val="002F3B1A"/>
    <w:rsid w:val="0031238E"/>
    <w:rsid w:val="00327419"/>
    <w:rsid w:val="003375C6"/>
    <w:rsid w:val="003522D8"/>
    <w:rsid w:val="00357F4D"/>
    <w:rsid w:val="00364D65"/>
    <w:rsid w:val="00394D42"/>
    <w:rsid w:val="003A4FC2"/>
    <w:rsid w:val="003A5CB9"/>
    <w:rsid w:val="003D5B9B"/>
    <w:rsid w:val="003D7092"/>
    <w:rsid w:val="003E0AC6"/>
    <w:rsid w:val="003E151C"/>
    <w:rsid w:val="003E3FF3"/>
    <w:rsid w:val="00415319"/>
    <w:rsid w:val="0042135C"/>
    <w:rsid w:val="004276AA"/>
    <w:rsid w:val="00430B6F"/>
    <w:rsid w:val="00434FAF"/>
    <w:rsid w:val="00441010"/>
    <w:rsid w:val="0044742A"/>
    <w:rsid w:val="00452D60"/>
    <w:rsid w:val="00455BA2"/>
    <w:rsid w:val="00456EF3"/>
    <w:rsid w:val="00460E62"/>
    <w:rsid w:val="004627C8"/>
    <w:rsid w:val="004647BD"/>
    <w:rsid w:val="004721F8"/>
    <w:rsid w:val="004749C4"/>
    <w:rsid w:val="00476F78"/>
    <w:rsid w:val="00477E8A"/>
    <w:rsid w:val="00490B5D"/>
    <w:rsid w:val="004A6EA0"/>
    <w:rsid w:val="004C2F1F"/>
    <w:rsid w:val="004C6233"/>
    <w:rsid w:val="004C7410"/>
    <w:rsid w:val="004D2E44"/>
    <w:rsid w:val="004D6768"/>
    <w:rsid w:val="004E2EAE"/>
    <w:rsid w:val="004E7453"/>
    <w:rsid w:val="004F022C"/>
    <w:rsid w:val="004F276A"/>
    <w:rsid w:val="00501085"/>
    <w:rsid w:val="00521057"/>
    <w:rsid w:val="00522890"/>
    <w:rsid w:val="00525F31"/>
    <w:rsid w:val="00527A07"/>
    <w:rsid w:val="00527B27"/>
    <w:rsid w:val="00547147"/>
    <w:rsid w:val="005503DD"/>
    <w:rsid w:val="00552400"/>
    <w:rsid w:val="00552C41"/>
    <w:rsid w:val="00562E23"/>
    <w:rsid w:val="0056490B"/>
    <w:rsid w:val="00565003"/>
    <w:rsid w:val="005918B2"/>
    <w:rsid w:val="00592873"/>
    <w:rsid w:val="005A5330"/>
    <w:rsid w:val="005B6047"/>
    <w:rsid w:val="005B6B8D"/>
    <w:rsid w:val="005C19E3"/>
    <w:rsid w:val="005C4722"/>
    <w:rsid w:val="005C5697"/>
    <w:rsid w:val="005C6245"/>
    <w:rsid w:val="005D3AC1"/>
    <w:rsid w:val="005E0322"/>
    <w:rsid w:val="005E4571"/>
    <w:rsid w:val="005F0005"/>
    <w:rsid w:val="005F13FF"/>
    <w:rsid w:val="005F2CE1"/>
    <w:rsid w:val="006074D9"/>
    <w:rsid w:val="006104A8"/>
    <w:rsid w:val="00612896"/>
    <w:rsid w:val="0061371B"/>
    <w:rsid w:val="0061385F"/>
    <w:rsid w:val="0061553C"/>
    <w:rsid w:val="00617BDB"/>
    <w:rsid w:val="00622D72"/>
    <w:rsid w:val="0063491F"/>
    <w:rsid w:val="006349AB"/>
    <w:rsid w:val="00645A01"/>
    <w:rsid w:val="00657F4C"/>
    <w:rsid w:val="006716A5"/>
    <w:rsid w:val="006725F8"/>
    <w:rsid w:val="00684518"/>
    <w:rsid w:val="006928B8"/>
    <w:rsid w:val="006B0BB9"/>
    <w:rsid w:val="006C4B8D"/>
    <w:rsid w:val="006D6DB0"/>
    <w:rsid w:val="00702696"/>
    <w:rsid w:val="00703945"/>
    <w:rsid w:val="00707388"/>
    <w:rsid w:val="00710406"/>
    <w:rsid w:val="00716B04"/>
    <w:rsid w:val="00724550"/>
    <w:rsid w:val="0072511F"/>
    <w:rsid w:val="007300DB"/>
    <w:rsid w:val="007310D6"/>
    <w:rsid w:val="00732BA0"/>
    <w:rsid w:val="00742D7E"/>
    <w:rsid w:val="00743E88"/>
    <w:rsid w:val="00747374"/>
    <w:rsid w:val="00753152"/>
    <w:rsid w:val="007551DE"/>
    <w:rsid w:val="0077054B"/>
    <w:rsid w:val="00773F90"/>
    <w:rsid w:val="00791D75"/>
    <w:rsid w:val="00797092"/>
    <w:rsid w:val="007B0352"/>
    <w:rsid w:val="007B5670"/>
    <w:rsid w:val="007C3675"/>
    <w:rsid w:val="007D7D60"/>
    <w:rsid w:val="007E4AF9"/>
    <w:rsid w:val="007E5EB2"/>
    <w:rsid w:val="007E6070"/>
    <w:rsid w:val="007F1B9F"/>
    <w:rsid w:val="007F37DA"/>
    <w:rsid w:val="00801449"/>
    <w:rsid w:val="00803585"/>
    <w:rsid w:val="008100EA"/>
    <w:rsid w:val="00824BAB"/>
    <w:rsid w:val="0083048F"/>
    <w:rsid w:val="00843DC5"/>
    <w:rsid w:val="00846373"/>
    <w:rsid w:val="0085395D"/>
    <w:rsid w:val="008826CD"/>
    <w:rsid w:val="008A30C3"/>
    <w:rsid w:val="008A505A"/>
    <w:rsid w:val="008A7DEF"/>
    <w:rsid w:val="008B64A1"/>
    <w:rsid w:val="008B7BFC"/>
    <w:rsid w:val="008E59D4"/>
    <w:rsid w:val="008E6592"/>
    <w:rsid w:val="00906C01"/>
    <w:rsid w:val="00915DD4"/>
    <w:rsid w:val="00917C43"/>
    <w:rsid w:val="00924EA1"/>
    <w:rsid w:val="00925C8B"/>
    <w:rsid w:val="009318B4"/>
    <w:rsid w:val="0094453A"/>
    <w:rsid w:val="009502CB"/>
    <w:rsid w:val="00957FDD"/>
    <w:rsid w:val="00960910"/>
    <w:rsid w:val="00966C1D"/>
    <w:rsid w:val="00981492"/>
    <w:rsid w:val="00995E8F"/>
    <w:rsid w:val="009B3AD8"/>
    <w:rsid w:val="009B4541"/>
    <w:rsid w:val="009C093C"/>
    <w:rsid w:val="009C1E34"/>
    <w:rsid w:val="009D30BD"/>
    <w:rsid w:val="009E0CA3"/>
    <w:rsid w:val="009E4831"/>
    <w:rsid w:val="00A01B81"/>
    <w:rsid w:val="00A03454"/>
    <w:rsid w:val="00A0521E"/>
    <w:rsid w:val="00A125E7"/>
    <w:rsid w:val="00A12DC7"/>
    <w:rsid w:val="00A17166"/>
    <w:rsid w:val="00A21294"/>
    <w:rsid w:val="00A216C3"/>
    <w:rsid w:val="00A223DC"/>
    <w:rsid w:val="00A23787"/>
    <w:rsid w:val="00A26115"/>
    <w:rsid w:val="00A26E79"/>
    <w:rsid w:val="00A27240"/>
    <w:rsid w:val="00A61A46"/>
    <w:rsid w:val="00A659E9"/>
    <w:rsid w:val="00A841A8"/>
    <w:rsid w:val="00A85B91"/>
    <w:rsid w:val="00AA4E6E"/>
    <w:rsid w:val="00AC2E10"/>
    <w:rsid w:val="00AD59EF"/>
    <w:rsid w:val="00AE1C98"/>
    <w:rsid w:val="00AE37CC"/>
    <w:rsid w:val="00AF0A30"/>
    <w:rsid w:val="00AF5653"/>
    <w:rsid w:val="00AF7004"/>
    <w:rsid w:val="00AF734E"/>
    <w:rsid w:val="00B03D2F"/>
    <w:rsid w:val="00B21314"/>
    <w:rsid w:val="00B2679E"/>
    <w:rsid w:val="00B34ED7"/>
    <w:rsid w:val="00B37EB6"/>
    <w:rsid w:val="00B40B37"/>
    <w:rsid w:val="00B42E50"/>
    <w:rsid w:val="00B5091F"/>
    <w:rsid w:val="00B657D4"/>
    <w:rsid w:val="00B726B7"/>
    <w:rsid w:val="00B877CD"/>
    <w:rsid w:val="00B94588"/>
    <w:rsid w:val="00B94AF7"/>
    <w:rsid w:val="00B979B2"/>
    <w:rsid w:val="00BA69C0"/>
    <w:rsid w:val="00BB5EE1"/>
    <w:rsid w:val="00BC783C"/>
    <w:rsid w:val="00BE2588"/>
    <w:rsid w:val="00C0031C"/>
    <w:rsid w:val="00C075CD"/>
    <w:rsid w:val="00C07A33"/>
    <w:rsid w:val="00C11AC9"/>
    <w:rsid w:val="00C14D13"/>
    <w:rsid w:val="00C2765C"/>
    <w:rsid w:val="00C325CC"/>
    <w:rsid w:val="00C41AEB"/>
    <w:rsid w:val="00C45D0F"/>
    <w:rsid w:val="00C501C7"/>
    <w:rsid w:val="00C544FA"/>
    <w:rsid w:val="00C55E9F"/>
    <w:rsid w:val="00C6306A"/>
    <w:rsid w:val="00C63AF4"/>
    <w:rsid w:val="00C653D2"/>
    <w:rsid w:val="00C71CEC"/>
    <w:rsid w:val="00C745F9"/>
    <w:rsid w:val="00C8603C"/>
    <w:rsid w:val="00C914B9"/>
    <w:rsid w:val="00C91748"/>
    <w:rsid w:val="00CA35F5"/>
    <w:rsid w:val="00CA6022"/>
    <w:rsid w:val="00CB302F"/>
    <w:rsid w:val="00CB78F4"/>
    <w:rsid w:val="00CC35D9"/>
    <w:rsid w:val="00CD2806"/>
    <w:rsid w:val="00CE3710"/>
    <w:rsid w:val="00D02443"/>
    <w:rsid w:val="00D14CDD"/>
    <w:rsid w:val="00D17DAB"/>
    <w:rsid w:val="00D308E9"/>
    <w:rsid w:val="00D3682C"/>
    <w:rsid w:val="00D37653"/>
    <w:rsid w:val="00D4108C"/>
    <w:rsid w:val="00D426B1"/>
    <w:rsid w:val="00D42712"/>
    <w:rsid w:val="00D529E1"/>
    <w:rsid w:val="00D533D1"/>
    <w:rsid w:val="00D6090A"/>
    <w:rsid w:val="00D76FAD"/>
    <w:rsid w:val="00D844BD"/>
    <w:rsid w:val="00D91803"/>
    <w:rsid w:val="00D92AB2"/>
    <w:rsid w:val="00D96E1F"/>
    <w:rsid w:val="00D97715"/>
    <w:rsid w:val="00DA02AC"/>
    <w:rsid w:val="00DA49C3"/>
    <w:rsid w:val="00DB5B15"/>
    <w:rsid w:val="00DB67BB"/>
    <w:rsid w:val="00DB7F24"/>
    <w:rsid w:val="00DC6046"/>
    <w:rsid w:val="00DD4ACD"/>
    <w:rsid w:val="00DE2FCA"/>
    <w:rsid w:val="00DE4F39"/>
    <w:rsid w:val="00DF7AB1"/>
    <w:rsid w:val="00E00C44"/>
    <w:rsid w:val="00E01EB6"/>
    <w:rsid w:val="00E033C6"/>
    <w:rsid w:val="00E20676"/>
    <w:rsid w:val="00E25D0A"/>
    <w:rsid w:val="00E336F3"/>
    <w:rsid w:val="00E50637"/>
    <w:rsid w:val="00E846D3"/>
    <w:rsid w:val="00E8636C"/>
    <w:rsid w:val="00E90B2D"/>
    <w:rsid w:val="00E95302"/>
    <w:rsid w:val="00EA130D"/>
    <w:rsid w:val="00EC6EB9"/>
    <w:rsid w:val="00ED2598"/>
    <w:rsid w:val="00EE60BD"/>
    <w:rsid w:val="00F07A4B"/>
    <w:rsid w:val="00F12ABC"/>
    <w:rsid w:val="00F16A96"/>
    <w:rsid w:val="00F40907"/>
    <w:rsid w:val="00F51731"/>
    <w:rsid w:val="00F57981"/>
    <w:rsid w:val="00F61B42"/>
    <w:rsid w:val="00F70016"/>
    <w:rsid w:val="00F80ACF"/>
    <w:rsid w:val="00F83421"/>
    <w:rsid w:val="00F851E8"/>
    <w:rsid w:val="00F903CC"/>
    <w:rsid w:val="00F91FD0"/>
    <w:rsid w:val="00FB0E76"/>
    <w:rsid w:val="00FD46C3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4A3BED"/>
  <w15:docId w15:val="{802DDC86-C3D8-4DC6-8D6C-A7DE25E2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D2F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B03D2F"/>
    <w:pPr>
      <w:ind w:left="720"/>
    </w:pPr>
  </w:style>
  <w:style w:type="paragraph" w:styleId="Header">
    <w:name w:val="header"/>
    <w:basedOn w:val="Normal"/>
    <w:link w:val="HeaderChar"/>
    <w:uiPriority w:val="99"/>
    <w:rsid w:val="00E953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53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C6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445"/>
    <w:rPr>
      <w:rFonts w:ascii="Tahoma" w:eastAsia="Calibri" w:hAnsi="Tahoma" w:cs="Tahoma"/>
      <w:sz w:val="16"/>
      <w:szCs w:val="16"/>
    </w:rPr>
  </w:style>
  <w:style w:type="character" w:styleId="PageNumber">
    <w:name w:val="page number"/>
    <w:basedOn w:val="DefaultParagraphFont"/>
    <w:rsid w:val="00DC6046"/>
  </w:style>
  <w:style w:type="character" w:customStyle="1" w:styleId="HeaderChar">
    <w:name w:val="Header Char"/>
    <w:basedOn w:val="DefaultParagraphFont"/>
    <w:link w:val="Header"/>
    <w:uiPriority w:val="99"/>
    <w:rsid w:val="00D14CDD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9E0CA3"/>
    <w:rPr>
      <w:color w:val="0000FF"/>
      <w:u w:val="single"/>
    </w:rPr>
  </w:style>
  <w:style w:type="character" w:styleId="FollowedHyperlink">
    <w:name w:val="FollowedHyperlink"/>
    <w:basedOn w:val="DefaultParagraphFont"/>
    <w:rsid w:val="00BA69C0"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6B0B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0B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0BB9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0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0BB9"/>
    <w:rPr>
      <w:rFonts w:ascii="Calibri" w:eastAsia="Calibri" w:hAnsi="Calibri"/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7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8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7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David%20Whiteley\Documents\EIPC\Media\eipc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buechler@eipconli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ACEF1-1698-4613-A9CD-47E9298B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Tennessee Valley Authority-TVA</Company>
  <LinksUpToDate>false</LinksUpToDate>
  <CharactersWithSpaces>5214</CharactersWithSpaces>
  <SharedDoc>false</SharedDoc>
  <HLinks>
    <vt:vector size="6" baseType="variant">
      <vt:variant>
        <vt:i4>524383</vt:i4>
      </vt:variant>
      <vt:variant>
        <vt:i4>0</vt:i4>
      </vt:variant>
      <vt:variant>
        <vt:i4>0</vt:i4>
      </vt:variant>
      <vt:variant>
        <vt:i4>5</vt:i4>
      </vt:variant>
      <vt:variant>
        <vt:lpwstr>http://www.eipconline.com/uploads/Phase_1_Report_Final_12-15-2011.pdf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David Whiteley</dc:creator>
  <cp:lastModifiedBy>Hatton, Nancy</cp:lastModifiedBy>
  <cp:revision>3</cp:revision>
  <cp:lastPrinted>2017-01-10T17:16:00Z</cp:lastPrinted>
  <dcterms:created xsi:type="dcterms:W3CDTF">2019-09-12T20:17:00Z</dcterms:created>
  <dcterms:modified xsi:type="dcterms:W3CDTF">2019-09-12T20:17:00Z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