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3D96" w14:textId="77777777" w:rsidR="00F035CE" w:rsidRPr="008E105D" w:rsidRDefault="00E830D0" w:rsidP="00E830D0">
      <w:pPr>
        <w:pStyle w:val="Title"/>
        <w:rPr>
          <w:rFonts w:asciiTheme="minorHAnsi" w:hAnsiTheme="minorHAnsi" w:cstheme="minorHAnsi"/>
          <w:sz w:val="24"/>
          <w:szCs w:val="28"/>
        </w:rPr>
      </w:pPr>
      <w:bookmarkStart w:id="0" w:name="_GoBack"/>
      <w:bookmarkEnd w:id="0"/>
      <w:r w:rsidRPr="008E105D">
        <w:rPr>
          <w:rFonts w:asciiTheme="minorHAnsi" w:hAnsiTheme="minorHAnsi" w:cstheme="minorHAnsi"/>
          <w:sz w:val="24"/>
          <w:szCs w:val="28"/>
        </w:rPr>
        <w:t xml:space="preserve">Comparison of Average </w:t>
      </w:r>
      <w:r w:rsidR="00397CDB">
        <w:rPr>
          <w:rFonts w:asciiTheme="minorHAnsi" w:hAnsiTheme="minorHAnsi" w:cstheme="minorHAnsi"/>
          <w:sz w:val="24"/>
          <w:szCs w:val="28"/>
        </w:rPr>
        <w:t xml:space="preserve">and </w:t>
      </w:r>
      <w:r w:rsidR="0020485B" w:rsidRPr="008E105D">
        <w:rPr>
          <w:rFonts w:asciiTheme="minorHAnsi" w:hAnsiTheme="minorHAnsi" w:cstheme="minorHAnsi"/>
          <w:sz w:val="24"/>
          <w:szCs w:val="28"/>
        </w:rPr>
        <w:t>Incremental</w:t>
      </w:r>
      <w:r w:rsidRPr="008E105D">
        <w:rPr>
          <w:rFonts w:asciiTheme="minorHAnsi" w:hAnsiTheme="minorHAnsi" w:cstheme="minorHAnsi"/>
          <w:sz w:val="24"/>
          <w:szCs w:val="28"/>
        </w:rPr>
        <w:t xml:space="preserve"> Heat Rates from CRA and NREL</w:t>
      </w:r>
    </w:p>
    <w:p w14:paraId="337981FA" w14:textId="3CF84629" w:rsidR="00E830D0" w:rsidRPr="008E105D" w:rsidRDefault="00E830D0" w:rsidP="00E830D0">
      <w:pPr>
        <w:pStyle w:val="Subtitle"/>
        <w:rPr>
          <w:rFonts w:asciiTheme="minorHAnsi" w:hAnsiTheme="minorHAnsi" w:cstheme="minorHAnsi"/>
          <w:sz w:val="24"/>
        </w:rPr>
      </w:pPr>
      <w:r w:rsidRPr="008E105D">
        <w:rPr>
          <w:rFonts w:asciiTheme="minorHAnsi" w:hAnsiTheme="minorHAnsi" w:cstheme="minorHAnsi"/>
          <w:sz w:val="24"/>
        </w:rPr>
        <w:t>Stan Hadley, ORNL</w:t>
      </w:r>
      <w:r w:rsidR="00C67B9E">
        <w:rPr>
          <w:rFonts w:asciiTheme="minorHAnsi" w:hAnsiTheme="minorHAnsi" w:cstheme="minorHAnsi"/>
          <w:sz w:val="24"/>
        </w:rPr>
        <w:t>, 6/12/2012</w:t>
      </w:r>
    </w:p>
    <w:p w14:paraId="577C2F88" w14:textId="77777777" w:rsidR="00E830D0" w:rsidRPr="008E105D" w:rsidRDefault="00E830D0" w:rsidP="00E830D0">
      <w:pPr>
        <w:pStyle w:val="bt"/>
        <w:rPr>
          <w:sz w:val="22"/>
        </w:rPr>
      </w:pPr>
    </w:p>
    <w:p w14:paraId="52385AD5" w14:textId="77777777" w:rsidR="00E830D0" w:rsidRPr="008E105D" w:rsidRDefault="00E830D0" w:rsidP="00E830D0">
      <w:pPr>
        <w:pStyle w:val="bt"/>
        <w:rPr>
          <w:sz w:val="22"/>
        </w:rPr>
      </w:pPr>
      <w:r w:rsidRPr="008E105D">
        <w:rPr>
          <w:sz w:val="22"/>
        </w:rPr>
        <w:t>For the GE MAPS model, CRA has released their methodology for modeling the heat rates of power plants at partial load. They multiply the full-load heat rate (FLHR) by an input ratio for different levels of partial load. For three of the main fossil technologies these are shown below.</w:t>
      </w:r>
    </w:p>
    <w:tbl>
      <w:tblPr>
        <w:tblW w:w="5000" w:type="pct"/>
        <w:tblLook w:val="04A0" w:firstRow="1" w:lastRow="0" w:firstColumn="1" w:lastColumn="0" w:noHBand="0" w:noVBand="1"/>
      </w:tblPr>
      <w:tblGrid>
        <w:gridCol w:w="1413"/>
        <w:gridCol w:w="1750"/>
        <w:gridCol w:w="1353"/>
        <w:gridCol w:w="1750"/>
        <w:gridCol w:w="1560"/>
        <w:gridCol w:w="1750"/>
      </w:tblGrid>
      <w:tr w:rsidR="00E830D0" w:rsidRPr="008E105D" w14:paraId="05E0919D" w14:textId="77777777" w:rsidTr="00397CDB">
        <w:trPr>
          <w:trHeight w:val="300"/>
        </w:trPr>
        <w:tc>
          <w:tcPr>
            <w:tcW w:w="2500" w:type="pct"/>
            <w:gridSpan w:val="3"/>
            <w:tcBorders>
              <w:top w:val="nil"/>
              <w:left w:val="nil"/>
              <w:bottom w:val="nil"/>
              <w:right w:val="nil"/>
            </w:tcBorders>
            <w:shd w:val="clear" w:color="auto" w:fill="auto"/>
            <w:noWrap/>
            <w:vAlign w:val="center"/>
            <w:hideMark/>
          </w:tcPr>
          <w:p w14:paraId="570182D5" w14:textId="77777777"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CRA Partial Load Heat Rate Fractions</w:t>
            </w:r>
          </w:p>
        </w:tc>
        <w:tc>
          <w:tcPr>
            <w:tcW w:w="833" w:type="pct"/>
            <w:tcBorders>
              <w:top w:val="nil"/>
              <w:left w:val="nil"/>
              <w:bottom w:val="nil"/>
              <w:right w:val="nil"/>
            </w:tcBorders>
            <w:shd w:val="clear" w:color="auto" w:fill="auto"/>
            <w:noWrap/>
            <w:vAlign w:val="center"/>
            <w:hideMark/>
          </w:tcPr>
          <w:p w14:paraId="7004FCF8" w14:textId="77777777" w:rsidR="00E830D0" w:rsidRPr="008E105D" w:rsidRDefault="00E830D0" w:rsidP="00397CDB">
            <w:pPr>
              <w:jc w:val="center"/>
              <w:rPr>
                <w:rFonts w:eastAsia="Times New Roman" w:cstheme="minorHAnsi"/>
                <w:b/>
                <w:color w:val="000000"/>
                <w:sz w:val="22"/>
                <w:szCs w:val="24"/>
                <w:lang w:eastAsia="en-US"/>
              </w:rPr>
            </w:pPr>
          </w:p>
        </w:tc>
        <w:tc>
          <w:tcPr>
            <w:tcW w:w="833" w:type="pct"/>
            <w:tcBorders>
              <w:top w:val="nil"/>
              <w:left w:val="nil"/>
              <w:bottom w:val="nil"/>
              <w:right w:val="nil"/>
            </w:tcBorders>
            <w:shd w:val="clear" w:color="auto" w:fill="auto"/>
            <w:noWrap/>
            <w:vAlign w:val="center"/>
            <w:hideMark/>
          </w:tcPr>
          <w:p w14:paraId="0A699CE6" w14:textId="77777777" w:rsidR="00E830D0" w:rsidRPr="008E105D" w:rsidRDefault="00E830D0" w:rsidP="00397CDB">
            <w:pPr>
              <w:jc w:val="center"/>
              <w:rPr>
                <w:rFonts w:eastAsia="Times New Roman" w:cstheme="minorHAnsi"/>
                <w:b/>
                <w:color w:val="000000"/>
                <w:sz w:val="22"/>
                <w:szCs w:val="24"/>
                <w:lang w:eastAsia="en-US"/>
              </w:rPr>
            </w:pPr>
          </w:p>
        </w:tc>
        <w:tc>
          <w:tcPr>
            <w:tcW w:w="833" w:type="pct"/>
            <w:tcBorders>
              <w:top w:val="nil"/>
              <w:left w:val="nil"/>
              <w:bottom w:val="nil"/>
              <w:right w:val="nil"/>
            </w:tcBorders>
            <w:shd w:val="clear" w:color="auto" w:fill="auto"/>
            <w:noWrap/>
            <w:vAlign w:val="center"/>
            <w:hideMark/>
          </w:tcPr>
          <w:p w14:paraId="10B4DF20" w14:textId="77777777" w:rsidR="00E830D0" w:rsidRPr="008E105D" w:rsidRDefault="00E830D0" w:rsidP="00397CDB">
            <w:pPr>
              <w:jc w:val="center"/>
              <w:rPr>
                <w:rFonts w:eastAsia="Times New Roman" w:cstheme="minorHAnsi"/>
                <w:b/>
                <w:color w:val="000000"/>
                <w:sz w:val="22"/>
                <w:szCs w:val="24"/>
                <w:lang w:eastAsia="en-US"/>
              </w:rPr>
            </w:pPr>
          </w:p>
        </w:tc>
      </w:tr>
      <w:tr w:rsidR="00E830D0" w:rsidRPr="008E105D" w14:paraId="5D452161" w14:textId="77777777" w:rsidTr="00397CDB">
        <w:trPr>
          <w:trHeight w:val="300"/>
        </w:trPr>
        <w:tc>
          <w:tcPr>
            <w:tcW w:w="1711" w:type="pct"/>
            <w:gridSpan w:val="2"/>
            <w:tcBorders>
              <w:top w:val="single" w:sz="4" w:space="0" w:color="auto"/>
              <w:left w:val="single" w:sz="4" w:space="0" w:color="auto"/>
              <w:bottom w:val="nil"/>
              <w:right w:val="single" w:sz="4" w:space="0" w:color="000000"/>
            </w:tcBorders>
            <w:shd w:val="clear" w:color="auto" w:fill="auto"/>
            <w:noWrap/>
            <w:vAlign w:val="center"/>
            <w:hideMark/>
          </w:tcPr>
          <w:p w14:paraId="133EF65A" w14:textId="77777777"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Large Coal</w:t>
            </w:r>
          </w:p>
        </w:tc>
        <w:tc>
          <w:tcPr>
            <w:tcW w:w="1622" w:type="pct"/>
            <w:gridSpan w:val="2"/>
            <w:tcBorders>
              <w:top w:val="single" w:sz="4" w:space="0" w:color="auto"/>
              <w:left w:val="nil"/>
              <w:bottom w:val="nil"/>
              <w:right w:val="single" w:sz="4" w:space="0" w:color="000000"/>
            </w:tcBorders>
            <w:shd w:val="clear" w:color="auto" w:fill="auto"/>
            <w:noWrap/>
            <w:vAlign w:val="center"/>
            <w:hideMark/>
          </w:tcPr>
          <w:p w14:paraId="717D84A7" w14:textId="5FA633D3"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Gas Combined Cycle</w:t>
            </w:r>
            <w:r w:rsidR="00673566">
              <w:rPr>
                <w:rFonts w:eastAsia="Times New Roman" w:cstheme="minorHAnsi"/>
                <w:b/>
                <w:color w:val="000000"/>
                <w:sz w:val="22"/>
                <w:szCs w:val="24"/>
                <w:lang w:eastAsia="en-US"/>
              </w:rPr>
              <w:t xml:space="preserve"> (CC)</w:t>
            </w:r>
          </w:p>
        </w:tc>
        <w:tc>
          <w:tcPr>
            <w:tcW w:w="1667" w:type="pct"/>
            <w:gridSpan w:val="2"/>
            <w:tcBorders>
              <w:top w:val="single" w:sz="4" w:space="0" w:color="auto"/>
              <w:left w:val="nil"/>
              <w:bottom w:val="nil"/>
              <w:right w:val="single" w:sz="4" w:space="0" w:color="000000"/>
            </w:tcBorders>
            <w:shd w:val="clear" w:color="auto" w:fill="auto"/>
            <w:noWrap/>
            <w:vAlign w:val="center"/>
            <w:hideMark/>
          </w:tcPr>
          <w:p w14:paraId="7756F014" w14:textId="061EFF58"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Gas Combustion Turbine</w:t>
            </w:r>
            <w:r w:rsidR="00673566">
              <w:rPr>
                <w:rFonts w:eastAsia="Times New Roman" w:cstheme="minorHAnsi"/>
                <w:b/>
                <w:color w:val="000000"/>
                <w:sz w:val="22"/>
                <w:szCs w:val="24"/>
                <w:lang w:eastAsia="en-US"/>
              </w:rPr>
              <w:t xml:space="preserve"> (CT)</w:t>
            </w:r>
          </w:p>
        </w:tc>
      </w:tr>
      <w:tr w:rsidR="00E830D0" w:rsidRPr="008E105D" w14:paraId="1B6796F5" w14:textId="77777777" w:rsidTr="00397CDB">
        <w:trPr>
          <w:trHeight w:val="300"/>
        </w:trPr>
        <w:tc>
          <w:tcPr>
            <w:tcW w:w="789" w:type="pct"/>
            <w:tcBorders>
              <w:top w:val="nil"/>
              <w:left w:val="single" w:sz="4" w:space="0" w:color="auto"/>
              <w:bottom w:val="single" w:sz="4" w:space="0" w:color="auto"/>
              <w:right w:val="nil"/>
            </w:tcBorders>
            <w:shd w:val="clear" w:color="auto" w:fill="auto"/>
            <w:noWrap/>
            <w:vAlign w:val="center"/>
            <w:hideMark/>
          </w:tcPr>
          <w:p w14:paraId="401E78A7" w14:textId="77777777"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Load</w:t>
            </w:r>
          </w:p>
        </w:tc>
        <w:tc>
          <w:tcPr>
            <w:tcW w:w="922" w:type="pct"/>
            <w:tcBorders>
              <w:top w:val="nil"/>
              <w:left w:val="nil"/>
              <w:bottom w:val="single" w:sz="4" w:space="0" w:color="auto"/>
              <w:right w:val="single" w:sz="4" w:space="0" w:color="auto"/>
            </w:tcBorders>
            <w:shd w:val="clear" w:color="auto" w:fill="auto"/>
            <w:noWrap/>
            <w:vAlign w:val="center"/>
            <w:hideMark/>
          </w:tcPr>
          <w:p w14:paraId="6C078684" w14:textId="77777777" w:rsidR="00E830D0" w:rsidRPr="008E105D" w:rsidRDefault="0020485B"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Incremental</w:t>
            </w:r>
            <w:r w:rsidR="00E830D0" w:rsidRPr="008E105D">
              <w:rPr>
                <w:rFonts w:eastAsia="Times New Roman" w:cstheme="minorHAnsi"/>
                <w:b/>
                <w:color w:val="000000"/>
                <w:sz w:val="22"/>
                <w:szCs w:val="24"/>
                <w:lang w:eastAsia="en-US"/>
              </w:rPr>
              <w:t xml:space="preserve"> HR</w:t>
            </w:r>
          </w:p>
        </w:tc>
        <w:tc>
          <w:tcPr>
            <w:tcW w:w="789" w:type="pct"/>
            <w:tcBorders>
              <w:top w:val="nil"/>
              <w:left w:val="nil"/>
              <w:bottom w:val="single" w:sz="4" w:space="0" w:color="auto"/>
              <w:right w:val="nil"/>
            </w:tcBorders>
            <w:shd w:val="clear" w:color="auto" w:fill="auto"/>
            <w:noWrap/>
            <w:vAlign w:val="center"/>
            <w:hideMark/>
          </w:tcPr>
          <w:p w14:paraId="77C06CB6" w14:textId="77777777"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Load</w:t>
            </w:r>
          </w:p>
        </w:tc>
        <w:tc>
          <w:tcPr>
            <w:tcW w:w="833" w:type="pct"/>
            <w:tcBorders>
              <w:top w:val="nil"/>
              <w:left w:val="nil"/>
              <w:bottom w:val="single" w:sz="4" w:space="0" w:color="auto"/>
              <w:right w:val="single" w:sz="4" w:space="0" w:color="auto"/>
            </w:tcBorders>
            <w:shd w:val="clear" w:color="auto" w:fill="auto"/>
            <w:noWrap/>
            <w:vAlign w:val="center"/>
            <w:hideMark/>
          </w:tcPr>
          <w:p w14:paraId="2C177E93" w14:textId="77777777" w:rsidR="00E830D0" w:rsidRPr="008E105D" w:rsidRDefault="0020485B"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Incremental</w:t>
            </w:r>
            <w:r w:rsidR="00E830D0" w:rsidRPr="008E105D">
              <w:rPr>
                <w:rFonts w:eastAsia="Times New Roman" w:cstheme="minorHAnsi"/>
                <w:b/>
                <w:color w:val="000000"/>
                <w:sz w:val="22"/>
                <w:szCs w:val="24"/>
                <w:lang w:eastAsia="en-US"/>
              </w:rPr>
              <w:t xml:space="preserve"> HR</w:t>
            </w:r>
          </w:p>
        </w:tc>
        <w:tc>
          <w:tcPr>
            <w:tcW w:w="833" w:type="pct"/>
            <w:tcBorders>
              <w:top w:val="nil"/>
              <w:left w:val="nil"/>
              <w:bottom w:val="single" w:sz="4" w:space="0" w:color="auto"/>
              <w:right w:val="nil"/>
            </w:tcBorders>
            <w:shd w:val="clear" w:color="auto" w:fill="auto"/>
            <w:noWrap/>
            <w:vAlign w:val="center"/>
            <w:hideMark/>
          </w:tcPr>
          <w:p w14:paraId="1C5F9C01" w14:textId="77777777" w:rsidR="00E830D0" w:rsidRPr="008E105D" w:rsidRDefault="00E830D0"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Load</w:t>
            </w:r>
          </w:p>
        </w:tc>
        <w:tc>
          <w:tcPr>
            <w:tcW w:w="833" w:type="pct"/>
            <w:tcBorders>
              <w:top w:val="nil"/>
              <w:left w:val="nil"/>
              <w:bottom w:val="single" w:sz="4" w:space="0" w:color="auto"/>
              <w:right w:val="single" w:sz="4" w:space="0" w:color="auto"/>
            </w:tcBorders>
            <w:shd w:val="clear" w:color="auto" w:fill="auto"/>
            <w:noWrap/>
            <w:vAlign w:val="center"/>
            <w:hideMark/>
          </w:tcPr>
          <w:p w14:paraId="1AF09A99" w14:textId="77777777" w:rsidR="00E830D0" w:rsidRPr="008E105D" w:rsidRDefault="0020485B" w:rsidP="00397CDB">
            <w:pPr>
              <w:jc w:val="center"/>
              <w:rPr>
                <w:rFonts w:eastAsia="Times New Roman" w:cstheme="minorHAnsi"/>
                <w:b/>
                <w:color w:val="000000"/>
                <w:sz w:val="22"/>
                <w:szCs w:val="24"/>
                <w:lang w:eastAsia="en-US"/>
              </w:rPr>
            </w:pPr>
            <w:r w:rsidRPr="008E105D">
              <w:rPr>
                <w:rFonts w:eastAsia="Times New Roman" w:cstheme="minorHAnsi"/>
                <w:b/>
                <w:color w:val="000000"/>
                <w:sz w:val="22"/>
                <w:szCs w:val="24"/>
                <w:lang w:eastAsia="en-US"/>
              </w:rPr>
              <w:t>Incremental</w:t>
            </w:r>
            <w:r w:rsidR="00E830D0" w:rsidRPr="008E105D">
              <w:rPr>
                <w:rFonts w:eastAsia="Times New Roman" w:cstheme="minorHAnsi"/>
                <w:b/>
                <w:color w:val="000000"/>
                <w:sz w:val="22"/>
                <w:szCs w:val="24"/>
                <w:lang w:eastAsia="en-US"/>
              </w:rPr>
              <w:t xml:space="preserve"> HR</w:t>
            </w:r>
          </w:p>
        </w:tc>
      </w:tr>
      <w:tr w:rsidR="00E830D0" w:rsidRPr="008E105D" w14:paraId="4420D602" w14:textId="77777777" w:rsidTr="00397CDB">
        <w:trPr>
          <w:trHeight w:val="300"/>
        </w:trPr>
        <w:tc>
          <w:tcPr>
            <w:tcW w:w="789" w:type="pct"/>
            <w:tcBorders>
              <w:top w:val="nil"/>
              <w:left w:val="single" w:sz="4" w:space="0" w:color="auto"/>
              <w:bottom w:val="nil"/>
              <w:right w:val="nil"/>
            </w:tcBorders>
            <w:shd w:val="clear" w:color="auto" w:fill="auto"/>
            <w:noWrap/>
            <w:vAlign w:val="center"/>
            <w:hideMark/>
          </w:tcPr>
          <w:p w14:paraId="7016F165"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0-30%</w:t>
            </w:r>
          </w:p>
        </w:tc>
        <w:tc>
          <w:tcPr>
            <w:tcW w:w="922" w:type="pct"/>
            <w:tcBorders>
              <w:top w:val="nil"/>
              <w:left w:val="nil"/>
              <w:bottom w:val="nil"/>
              <w:right w:val="single" w:sz="4" w:space="0" w:color="auto"/>
            </w:tcBorders>
            <w:shd w:val="clear" w:color="auto" w:fill="auto"/>
            <w:noWrap/>
            <w:vAlign w:val="center"/>
            <w:hideMark/>
          </w:tcPr>
          <w:p w14:paraId="3B3798F7"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110%</w:t>
            </w:r>
          </w:p>
        </w:tc>
        <w:tc>
          <w:tcPr>
            <w:tcW w:w="789" w:type="pct"/>
            <w:tcBorders>
              <w:top w:val="nil"/>
              <w:left w:val="nil"/>
              <w:bottom w:val="nil"/>
              <w:right w:val="nil"/>
            </w:tcBorders>
            <w:shd w:val="clear" w:color="auto" w:fill="auto"/>
            <w:noWrap/>
            <w:vAlign w:val="center"/>
            <w:hideMark/>
          </w:tcPr>
          <w:p w14:paraId="5EF41D83"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0%-50%</w:t>
            </w:r>
          </w:p>
        </w:tc>
        <w:tc>
          <w:tcPr>
            <w:tcW w:w="833" w:type="pct"/>
            <w:tcBorders>
              <w:top w:val="nil"/>
              <w:left w:val="nil"/>
              <w:bottom w:val="nil"/>
              <w:right w:val="single" w:sz="4" w:space="0" w:color="auto"/>
            </w:tcBorders>
            <w:shd w:val="clear" w:color="auto" w:fill="auto"/>
            <w:noWrap/>
            <w:vAlign w:val="center"/>
            <w:hideMark/>
          </w:tcPr>
          <w:p w14:paraId="561D0600"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113%</w:t>
            </w:r>
          </w:p>
        </w:tc>
        <w:tc>
          <w:tcPr>
            <w:tcW w:w="833" w:type="pct"/>
            <w:tcBorders>
              <w:top w:val="nil"/>
              <w:left w:val="nil"/>
              <w:bottom w:val="nil"/>
              <w:right w:val="nil"/>
            </w:tcBorders>
            <w:shd w:val="clear" w:color="auto" w:fill="auto"/>
            <w:noWrap/>
            <w:vAlign w:val="center"/>
            <w:hideMark/>
          </w:tcPr>
          <w:p w14:paraId="327C1EEB"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0%-100%</w:t>
            </w:r>
          </w:p>
        </w:tc>
        <w:tc>
          <w:tcPr>
            <w:tcW w:w="833" w:type="pct"/>
            <w:tcBorders>
              <w:top w:val="nil"/>
              <w:left w:val="nil"/>
              <w:bottom w:val="nil"/>
              <w:right w:val="single" w:sz="4" w:space="0" w:color="auto"/>
            </w:tcBorders>
            <w:shd w:val="clear" w:color="auto" w:fill="auto"/>
            <w:noWrap/>
            <w:vAlign w:val="center"/>
            <w:hideMark/>
          </w:tcPr>
          <w:p w14:paraId="5EBAECF2"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100%</w:t>
            </w:r>
          </w:p>
        </w:tc>
      </w:tr>
      <w:tr w:rsidR="00E830D0" w:rsidRPr="008E105D" w14:paraId="3444D329" w14:textId="77777777" w:rsidTr="00397CDB">
        <w:trPr>
          <w:trHeight w:val="300"/>
        </w:trPr>
        <w:tc>
          <w:tcPr>
            <w:tcW w:w="789" w:type="pct"/>
            <w:tcBorders>
              <w:top w:val="nil"/>
              <w:left w:val="single" w:sz="4" w:space="0" w:color="auto"/>
              <w:bottom w:val="nil"/>
              <w:right w:val="nil"/>
            </w:tcBorders>
            <w:shd w:val="clear" w:color="auto" w:fill="auto"/>
            <w:noWrap/>
            <w:vAlign w:val="center"/>
            <w:hideMark/>
          </w:tcPr>
          <w:p w14:paraId="3ABED941"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30%-50%</w:t>
            </w:r>
          </w:p>
        </w:tc>
        <w:tc>
          <w:tcPr>
            <w:tcW w:w="922" w:type="pct"/>
            <w:tcBorders>
              <w:top w:val="nil"/>
              <w:left w:val="nil"/>
              <w:bottom w:val="nil"/>
              <w:right w:val="single" w:sz="4" w:space="0" w:color="auto"/>
            </w:tcBorders>
            <w:shd w:val="clear" w:color="auto" w:fill="auto"/>
            <w:noWrap/>
            <w:vAlign w:val="center"/>
            <w:hideMark/>
          </w:tcPr>
          <w:p w14:paraId="46A153E0"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93%</w:t>
            </w:r>
          </w:p>
        </w:tc>
        <w:tc>
          <w:tcPr>
            <w:tcW w:w="789" w:type="pct"/>
            <w:tcBorders>
              <w:top w:val="nil"/>
              <w:left w:val="nil"/>
              <w:bottom w:val="nil"/>
              <w:right w:val="nil"/>
            </w:tcBorders>
            <w:shd w:val="clear" w:color="auto" w:fill="auto"/>
            <w:noWrap/>
            <w:vAlign w:val="center"/>
            <w:hideMark/>
          </w:tcPr>
          <w:p w14:paraId="361B9A3B"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50%-67%</w:t>
            </w:r>
          </w:p>
        </w:tc>
        <w:tc>
          <w:tcPr>
            <w:tcW w:w="833" w:type="pct"/>
            <w:tcBorders>
              <w:top w:val="nil"/>
              <w:left w:val="nil"/>
              <w:bottom w:val="nil"/>
              <w:right w:val="single" w:sz="4" w:space="0" w:color="auto"/>
            </w:tcBorders>
            <w:shd w:val="clear" w:color="auto" w:fill="auto"/>
            <w:noWrap/>
            <w:vAlign w:val="center"/>
            <w:hideMark/>
          </w:tcPr>
          <w:p w14:paraId="5BF8ABD0"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75%</w:t>
            </w:r>
          </w:p>
        </w:tc>
        <w:tc>
          <w:tcPr>
            <w:tcW w:w="833" w:type="pct"/>
            <w:tcBorders>
              <w:top w:val="nil"/>
              <w:left w:val="nil"/>
              <w:bottom w:val="nil"/>
              <w:right w:val="nil"/>
            </w:tcBorders>
            <w:shd w:val="clear" w:color="auto" w:fill="auto"/>
            <w:noWrap/>
            <w:vAlign w:val="center"/>
            <w:hideMark/>
          </w:tcPr>
          <w:p w14:paraId="6DE4375B" w14:textId="77777777" w:rsidR="00E830D0" w:rsidRPr="008E105D" w:rsidRDefault="00E830D0" w:rsidP="00397CDB">
            <w:pPr>
              <w:jc w:val="center"/>
              <w:rPr>
                <w:rFonts w:eastAsia="Times New Roman" w:cstheme="minorHAnsi"/>
                <w:color w:val="000000"/>
                <w:sz w:val="22"/>
                <w:szCs w:val="24"/>
                <w:lang w:eastAsia="en-US"/>
              </w:rPr>
            </w:pPr>
          </w:p>
        </w:tc>
        <w:tc>
          <w:tcPr>
            <w:tcW w:w="833" w:type="pct"/>
            <w:tcBorders>
              <w:top w:val="nil"/>
              <w:left w:val="nil"/>
              <w:bottom w:val="nil"/>
              <w:right w:val="single" w:sz="4" w:space="0" w:color="auto"/>
            </w:tcBorders>
            <w:shd w:val="clear" w:color="auto" w:fill="auto"/>
            <w:noWrap/>
            <w:vAlign w:val="center"/>
            <w:hideMark/>
          </w:tcPr>
          <w:p w14:paraId="672C945E" w14:textId="77777777" w:rsidR="00E830D0" w:rsidRPr="008E105D" w:rsidRDefault="00E830D0" w:rsidP="00397CDB">
            <w:pPr>
              <w:jc w:val="center"/>
              <w:rPr>
                <w:rFonts w:eastAsia="Times New Roman" w:cstheme="minorHAnsi"/>
                <w:color w:val="000000"/>
                <w:sz w:val="22"/>
                <w:szCs w:val="24"/>
                <w:lang w:eastAsia="en-US"/>
              </w:rPr>
            </w:pPr>
          </w:p>
        </w:tc>
      </w:tr>
      <w:tr w:rsidR="00E830D0" w:rsidRPr="008E105D" w14:paraId="541CC3FC" w14:textId="77777777" w:rsidTr="00397CDB">
        <w:trPr>
          <w:trHeight w:val="300"/>
        </w:trPr>
        <w:tc>
          <w:tcPr>
            <w:tcW w:w="789" w:type="pct"/>
            <w:tcBorders>
              <w:top w:val="nil"/>
              <w:left w:val="single" w:sz="4" w:space="0" w:color="auto"/>
              <w:bottom w:val="nil"/>
              <w:right w:val="nil"/>
            </w:tcBorders>
            <w:shd w:val="clear" w:color="auto" w:fill="auto"/>
            <w:noWrap/>
            <w:vAlign w:val="center"/>
            <w:hideMark/>
          </w:tcPr>
          <w:p w14:paraId="4F658CC8"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50%-75%</w:t>
            </w:r>
          </w:p>
        </w:tc>
        <w:tc>
          <w:tcPr>
            <w:tcW w:w="922" w:type="pct"/>
            <w:tcBorders>
              <w:top w:val="nil"/>
              <w:left w:val="nil"/>
              <w:bottom w:val="nil"/>
              <w:right w:val="single" w:sz="4" w:space="0" w:color="auto"/>
            </w:tcBorders>
            <w:shd w:val="clear" w:color="auto" w:fill="auto"/>
            <w:noWrap/>
            <w:vAlign w:val="center"/>
            <w:hideMark/>
          </w:tcPr>
          <w:p w14:paraId="05D6BA0A"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95%</w:t>
            </w:r>
          </w:p>
        </w:tc>
        <w:tc>
          <w:tcPr>
            <w:tcW w:w="789" w:type="pct"/>
            <w:tcBorders>
              <w:top w:val="nil"/>
              <w:left w:val="nil"/>
              <w:bottom w:val="nil"/>
              <w:right w:val="nil"/>
            </w:tcBorders>
            <w:shd w:val="clear" w:color="auto" w:fill="auto"/>
            <w:noWrap/>
            <w:vAlign w:val="center"/>
            <w:hideMark/>
          </w:tcPr>
          <w:p w14:paraId="19ABBBE5"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67%-83%</w:t>
            </w:r>
          </w:p>
        </w:tc>
        <w:tc>
          <w:tcPr>
            <w:tcW w:w="833" w:type="pct"/>
            <w:tcBorders>
              <w:top w:val="nil"/>
              <w:left w:val="nil"/>
              <w:bottom w:val="nil"/>
              <w:right w:val="single" w:sz="4" w:space="0" w:color="auto"/>
            </w:tcBorders>
            <w:shd w:val="clear" w:color="auto" w:fill="auto"/>
            <w:noWrap/>
            <w:vAlign w:val="center"/>
            <w:hideMark/>
          </w:tcPr>
          <w:p w14:paraId="6C5404C0"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86%</w:t>
            </w:r>
          </w:p>
        </w:tc>
        <w:tc>
          <w:tcPr>
            <w:tcW w:w="833" w:type="pct"/>
            <w:tcBorders>
              <w:top w:val="nil"/>
              <w:left w:val="nil"/>
              <w:bottom w:val="nil"/>
              <w:right w:val="nil"/>
            </w:tcBorders>
            <w:shd w:val="clear" w:color="auto" w:fill="auto"/>
            <w:noWrap/>
            <w:vAlign w:val="center"/>
            <w:hideMark/>
          </w:tcPr>
          <w:p w14:paraId="6E471B4E" w14:textId="77777777" w:rsidR="00E830D0" w:rsidRPr="008E105D" w:rsidRDefault="00E830D0" w:rsidP="00397CDB">
            <w:pPr>
              <w:jc w:val="center"/>
              <w:rPr>
                <w:rFonts w:eastAsia="Times New Roman" w:cstheme="minorHAnsi"/>
                <w:color w:val="000000"/>
                <w:sz w:val="22"/>
                <w:szCs w:val="24"/>
                <w:lang w:eastAsia="en-US"/>
              </w:rPr>
            </w:pPr>
          </w:p>
        </w:tc>
        <w:tc>
          <w:tcPr>
            <w:tcW w:w="833" w:type="pct"/>
            <w:tcBorders>
              <w:top w:val="nil"/>
              <w:left w:val="nil"/>
              <w:bottom w:val="nil"/>
              <w:right w:val="single" w:sz="4" w:space="0" w:color="auto"/>
            </w:tcBorders>
            <w:shd w:val="clear" w:color="auto" w:fill="auto"/>
            <w:noWrap/>
            <w:vAlign w:val="center"/>
            <w:hideMark/>
          </w:tcPr>
          <w:p w14:paraId="38EF6C5B" w14:textId="77777777" w:rsidR="00E830D0" w:rsidRPr="008E105D" w:rsidRDefault="00E830D0" w:rsidP="00397CDB">
            <w:pPr>
              <w:jc w:val="center"/>
              <w:rPr>
                <w:rFonts w:eastAsia="Times New Roman" w:cstheme="minorHAnsi"/>
                <w:color w:val="000000"/>
                <w:sz w:val="22"/>
                <w:szCs w:val="24"/>
                <w:lang w:eastAsia="en-US"/>
              </w:rPr>
            </w:pPr>
          </w:p>
        </w:tc>
      </w:tr>
      <w:tr w:rsidR="00E830D0" w:rsidRPr="008E105D" w14:paraId="53C2EE79" w14:textId="77777777" w:rsidTr="00397CDB">
        <w:trPr>
          <w:trHeight w:val="300"/>
        </w:trPr>
        <w:tc>
          <w:tcPr>
            <w:tcW w:w="789" w:type="pct"/>
            <w:tcBorders>
              <w:top w:val="nil"/>
              <w:left w:val="single" w:sz="4" w:space="0" w:color="auto"/>
              <w:bottom w:val="single" w:sz="4" w:space="0" w:color="auto"/>
              <w:right w:val="nil"/>
            </w:tcBorders>
            <w:shd w:val="clear" w:color="auto" w:fill="auto"/>
            <w:noWrap/>
            <w:vAlign w:val="center"/>
            <w:hideMark/>
          </w:tcPr>
          <w:p w14:paraId="6E978E15"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75%-100%</w:t>
            </w:r>
          </w:p>
        </w:tc>
        <w:tc>
          <w:tcPr>
            <w:tcW w:w="922" w:type="pct"/>
            <w:tcBorders>
              <w:top w:val="nil"/>
              <w:left w:val="nil"/>
              <w:bottom w:val="single" w:sz="4" w:space="0" w:color="auto"/>
              <w:right w:val="single" w:sz="4" w:space="0" w:color="auto"/>
            </w:tcBorders>
            <w:shd w:val="clear" w:color="auto" w:fill="auto"/>
            <w:noWrap/>
            <w:vAlign w:val="center"/>
            <w:hideMark/>
          </w:tcPr>
          <w:p w14:paraId="4732BF47"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100%</w:t>
            </w:r>
          </w:p>
        </w:tc>
        <w:tc>
          <w:tcPr>
            <w:tcW w:w="789" w:type="pct"/>
            <w:tcBorders>
              <w:top w:val="nil"/>
              <w:left w:val="nil"/>
              <w:bottom w:val="single" w:sz="4" w:space="0" w:color="auto"/>
              <w:right w:val="nil"/>
            </w:tcBorders>
            <w:shd w:val="clear" w:color="auto" w:fill="auto"/>
            <w:noWrap/>
            <w:vAlign w:val="center"/>
            <w:hideMark/>
          </w:tcPr>
          <w:p w14:paraId="00E0E62E"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83%-100%</w:t>
            </w:r>
          </w:p>
        </w:tc>
        <w:tc>
          <w:tcPr>
            <w:tcW w:w="833" w:type="pct"/>
            <w:tcBorders>
              <w:top w:val="nil"/>
              <w:left w:val="nil"/>
              <w:bottom w:val="single" w:sz="4" w:space="0" w:color="auto"/>
              <w:right w:val="single" w:sz="4" w:space="0" w:color="auto"/>
            </w:tcBorders>
            <w:shd w:val="clear" w:color="auto" w:fill="auto"/>
            <w:noWrap/>
            <w:vAlign w:val="center"/>
            <w:hideMark/>
          </w:tcPr>
          <w:p w14:paraId="4EEB2EF4" w14:textId="77777777" w:rsidR="00E830D0" w:rsidRPr="008E105D" w:rsidRDefault="00E830D0" w:rsidP="00397CDB">
            <w:pPr>
              <w:jc w:val="center"/>
              <w:rPr>
                <w:rFonts w:eastAsia="Times New Roman" w:cstheme="minorHAnsi"/>
                <w:color w:val="000000"/>
                <w:sz w:val="22"/>
                <w:szCs w:val="24"/>
                <w:lang w:eastAsia="en-US"/>
              </w:rPr>
            </w:pPr>
            <w:r w:rsidRPr="008E105D">
              <w:rPr>
                <w:rFonts w:eastAsia="Times New Roman" w:cstheme="minorHAnsi"/>
                <w:color w:val="000000"/>
                <w:sz w:val="22"/>
                <w:szCs w:val="24"/>
                <w:lang w:eastAsia="en-US"/>
              </w:rPr>
              <w:t>100%</w:t>
            </w:r>
          </w:p>
        </w:tc>
        <w:tc>
          <w:tcPr>
            <w:tcW w:w="833" w:type="pct"/>
            <w:tcBorders>
              <w:top w:val="nil"/>
              <w:left w:val="nil"/>
              <w:bottom w:val="single" w:sz="4" w:space="0" w:color="auto"/>
              <w:right w:val="nil"/>
            </w:tcBorders>
            <w:shd w:val="clear" w:color="auto" w:fill="auto"/>
            <w:noWrap/>
            <w:vAlign w:val="center"/>
            <w:hideMark/>
          </w:tcPr>
          <w:p w14:paraId="2F7521FB" w14:textId="77777777" w:rsidR="00E830D0" w:rsidRPr="008E105D" w:rsidRDefault="00E830D0" w:rsidP="00397CDB">
            <w:pPr>
              <w:jc w:val="center"/>
              <w:rPr>
                <w:rFonts w:eastAsia="Times New Roman" w:cstheme="minorHAnsi"/>
                <w:color w:val="000000"/>
                <w:sz w:val="22"/>
                <w:szCs w:val="24"/>
                <w:lang w:eastAsia="en-US"/>
              </w:rPr>
            </w:pPr>
          </w:p>
        </w:tc>
        <w:tc>
          <w:tcPr>
            <w:tcW w:w="833" w:type="pct"/>
            <w:tcBorders>
              <w:top w:val="nil"/>
              <w:left w:val="nil"/>
              <w:bottom w:val="single" w:sz="4" w:space="0" w:color="auto"/>
              <w:right w:val="single" w:sz="4" w:space="0" w:color="auto"/>
            </w:tcBorders>
            <w:shd w:val="clear" w:color="auto" w:fill="auto"/>
            <w:noWrap/>
            <w:vAlign w:val="center"/>
            <w:hideMark/>
          </w:tcPr>
          <w:p w14:paraId="3BA5693C" w14:textId="77777777" w:rsidR="00E830D0" w:rsidRPr="008E105D" w:rsidRDefault="00E830D0" w:rsidP="00397CDB">
            <w:pPr>
              <w:jc w:val="center"/>
              <w:rPr>
                <w:rFonts w:eastAsia="Times New Roman" w:cstheme="minorHAnsi"/>
                <w:color w:val="000000"/>
                <w:sz w:val="22"/>
                <w:szCs w:val="24"/>
                <w:lang w:eastAsia="en-US"/>
              </w:rPr>
            </w:pPr>
          </w:p>
        </w:tc>
      </w:tr>
    </w:tbl>
    <w:p w14:paraId="78438353" w14:textId="77777777" w:rsidR="00E830D0" w:rsidRPr="008E105D" w:rsidRDefault="00E830D0" w:rsidP="0020485B">
      <w:pPr>
        <w:pStyle w:val="btss"/>
        <w:rPr>
          <w:sz w:val="22"/>
        </w:rPr>
      </w:pPr>
    </w:p>
    <w:p w14:paraId="51121285" w14:textId="77777777" w:rsidR="008E105D" w:rsidRPr="008E105D" w:rsidRDefault="00E830D0" w:rsidP="008E105D">
      <w:pPr>
        <w:pStyle w:val="bt"/>
        <w:rPr>
          <w:sz w:val="22"/>
        </w:rPr>
      </w:pPr>
      <w:r w:rsidRPr="008E105D">
        <w:rPr>
          <w:sz w:val="22"/>
        </w:rPr>
        <w:t>Separately, in Table 7 of their NEEM model documentation they publish the FLHR for a number of different technologies, three of which are shown below. Although it is not clear from the table, I believe that existing plants use the 2010 Heat Rate while future plants would use the 2015+ heat rates.</w:t>
      </w:r>
      <w:r w:rsidR="0020485B" w:rsidRPr="008E105D">
        <w:rPr>
          <w:sz w:val="22"/>
        </w:rPr>
        <w:t xml:space="preserve"> </w:t>
      </w:r>
      <w:r w:rsidR="008E105D" w:rsidRPr="008E105D">
        <w:rPr>
          <w:sz w:val="22"/>
        </w:rPr>
        <w:t>From the data we can calculate the average heat rate at different load levels. We will use the 2010 heat rates to represent the fleet of existing plants.</w:t>
      </w:r>
    </w:p>
    <w:tbl>
      <w:tblPr>
        <w:tblW w:w="5000" w:type="pct"/>
        <w:tblLayout w:type="fixed"/>
        <w:tblLook w:val="04A0" w:firstRow="1" w:lastRow="0" w:firstColumn="1" w:lastColumn="0" w:noHBand="0" w:noVBand="1"/>
      </w:tblPr>
      <w:tblGrid>
        <w:gridCol w:w="1669"/>
        <w:gridCol w:w="1369"/>
        <w:gridCol w:w="1337"/>
        <w:gridCol w:w="1306"/>
        <w:gridCol w:w="1358"/>
        <w:gridCol w:w="48"/>
        <w:gridCol w:w="1212"/>
        <w:gridCol w:w="80"/>
        <w:gridCol w:w="1197"/>
      </w:tblGrid>
      <w:tr w:rsidR="008E105D" w:rsidRPr="008E105D" w14:paraId="66D2894F" w14:textId="77777777" w:rsidTr="008E105D">
        <w:trPr>
          <w:trHeight w:val="300"/>
        </w:trPr>
        <w:tc>
          <w:tcPr>
            <w:tcW w:w="2966" w:type="pct"/>
            <w:gridSpan w:val="4"/>
            <w:tcBorders>
              <w:top w:val="nil"/>
              <w:left w:val="nil"/>
              <w:bottom w:val="nil"/>
              <w:right w:val="nil"/>
            </w:tcBorders>
            <w:shd w:val="clear" w:color="auto" w:fill="auto"/>
            <w:noWrap/>
            <w:vAlign w:val="bottom"/>
            <w:hideMark/>
          </w:tcPr>
          <w:p w14:paraId="3D5D4C76" w14:textId="77777777" w:rsidR="008E105D" w:rsidRPr="008E105D" w:rsidRDefault="008E105D" w:rsidP="00E830D0">
            <w:pPr>
              <w:rPr>
                <w:rFonts w:ascii="Arial" w:eastAsia="Times New Roman" w:hAnsi="Arial" w:cs="Arial"/>
                <w:sz w:val="18"/>
                <w:lang w:eastAsia="en-US"/>
              </w:rPr>
            </w:pPr>
            <w:r w:rsidRPr="008E105D">
              <w:rPr>
                <w:rFonts w:ascii="Times New Roman" w:eastAsia="Times New Roman" w:hAnsi="Times New Roman" w:cs="Times New Roman"/>
                <w:b/>
                <w:bCs/>
                <w:color w:val="000000"/>
                <w:sz w:val="20"/>
                <w:szCs w:val="22"/>
                <w:lang w:eastAsia="en-US"/>
              </w:rPr>
              <w:t>Table 7 - New Build Costs and Characteristics</w:t>
            </w:r>
          </w:p>
        </w:tc>
        <w:tc>
          <w:tcPr>
            <w:tcW w:w="734" w:type="pct"/>
            <w:gridSpan w:val="2"/>
            <w:tcBorders>
              <w:top w:val="nil"/>
              <w:left w:val="nil"/>
              <w:bottom w:val="nil"/>
              <w:right w:val="nil"/>
            </w:tcBorders>
            <w:shd w:val="clear" w:color="auto" w:fill="auto"/>
            <w:noWrap/>
            <w:vAlign w:val="center"/>
            <w:hideMark/>
          </w:tcPr>
          <w:p w14:paraId="3F4B2408" w14:textId="77777777" w:rsidR="008E105D" w:rsidRPr="008E105D" w:rsidRDefault="008E105D" w:rsidP="00E830D0">
            <w:pPr>
              <w:rPr>
                <w:rFonts w:ascii="Arial" w:eastAsia="Times New Roman" w:hAnsi="Arial" w:cs="Arial"/>
                <w:sz w:val="18"/>
                <w:lang w:eastAsia="en-US"/>
              </w:rPr>
            </w:pPr>
          </w:p>
        </w:tc>
        <w:tc>
          <w:tcPr>
            <w:tcW w:w="675" w:type="pct"/>
            <w:gridSpan w:val="2"/>
            <w:tcBorders>
              <w:top w:val="nil"/>
              <w:left w:val="nil"/>
              <w:bottom w:val="nil"/>
              <w:right w:val="nil"/>
            </w:tcBorders>
            <w:shd w:val="clear" w:color="auto" w:fill="auto"/>
            <w:noWrap/>
            <w:vAlign w:val="center"/>
            <w:hideMark/>
          </w:tcPr>
          <w:p w14:paraId="40B22697" w14:textId="77777777" w:rsidR="008E105D" w:rsidRPr="008E105D" w:rsidRDefault="008E105D" w:rsidP="00E830D0">
            <w:pPr>
              <w:rPr>
                <w:rFonts w:ascii="Arial" w:eastAsia="Times New Roman" w:hAnsi="Arial" w:cs="Arial"/>
                <w:sz w:val="18"/>
                <w:lang w:eastAsia="en-US"/>
              </w:rPr>
            </w:pPr>
          </w:p>
        </w:tc>
        <w:tc>
          <w:tcPr>
            <w:tcW w:w="625" w:type="pct"/>
            <w:tcBorders>
              <w:top w:val="nil"/>
              <w:left w:val="nil"/>
              <w:bottom w:val="nil"/>
              <w:right w:val="nil"/>
            </w:tcBorders>
            <w:shd w:val="clear" w:color="auto" w:fill="auto"/>
            <w:noWrap/>
            <w:vAlign w:val="center"/>
            <w:hideMark/>
          </w:tcPr>
          <w:p w14:paraId="0D7F46F9" w14:textId="77777777" w:rsidR="008E105D" w:rsidRPr="008E105D" w:rsidRDefault="008E105D" w:rsidP="00E830D0">
            <w:pPr>
              <w:rPr>
                <w:rFonts w:ascii="Arial" w:eastAsia="Times New Roman" w:hAnsi="Arial" w:cs="Arial"/>
                <w:sz w:val="18"/>
                <w:lang w:eastAsia="en-US"/>
              </w:rPr>
            </w:pPr>
          </w:p>
        </w:tc>
      </w:tr>
      <w:tr w:rsidR="00E830D0" w:rsidRPr="008E105D" w14:paraId="6F60F6F2" w14:textId="77777777" w:rsidTr="008E105D">
        <w:trPr>
          <w:trHeight w:val="320"/>
        </w:trPr>
        <w:tc>
          <w:tcPr>
            <w:tcW w:w="871" w:type="pct"/>
            <w:tcBorders>
              <w:top w:val="nil"/>
              <w:left w:val="nil"/>
              <w:bottom w:val="single" w:sz="4" w:space="0" w:color="auto"/>
              <w:right w:val="single" w:sz="4" w:space="0" w:color="auto"/>
            </w:tcBorders>
            <w:shd w:val="clear" w:color="auto" w:fill="auto"/>
            <w:vAlign w:val="bottom"/>
            <w:hideMark/>
          </w:tcPr>
          <w:p w14:paraId="35EA8726" w14:textId="77777777" w:rsidR="00E830D0" w:rsidRPr="008E105D" w:rsidRDefault="00E830D0" w:rsidP="00E830D0">
            <w:pPr>
              <w:rPr>
                <w:rFonts w:ascii="Arial" w:eastAsia="Times New Roman" w:hAnsi="Arial" w:cs="Arial"/>
                <w:color w:val="000000"/>
                <w:sz w:val="22"/>
                <w:szCs w:val="24"/>
                <w:lang w:eastAsia="en-US"/>
              </w:rPr>
            </w:pPr>
            <w:r w:rsidRPr="008E105D">
              <w:rPr>
                <w:rFonts w:ascii="Arial" w:eastAsia="Times New Roman" w:hAnsi="Arial" w:cs="Arial"/>
                <w:color w:val="000000"/>
                <w:sz w:val="22"/>
                <w:szCs w:val="24"/>
                <w:lang w:eastAsia="en-US"/>
              </w:rPr>
              <w:t> </w:t>
            </w:r>
          </w:p>
        </w:tc>
        <w:tc>
          <w:tcPr>
            <w:tcW w:w="1413" w:type="pct"/>
            <w:gridSpan w:val="2"/>
            <w:tcBorders>
              <w:top w:val="nil"/>
              <w:left w:val="nil"/>
              <w:bottom w:val="single" w:sz="4" w:space="0" w:color="auto"/>
              <w:right w:val="single" w:sz="4" w:space="0" w:color="000000"/>
            </w:tcBorders>
            <w:shd w:val="clear" w:color="auto" w:fill="auto"/>
            <w:noWrap/>
            <w:vAlign w:val="bottom"/>
            <w:hideMark/>
          </w:tcPr>
          <w:p w14:paraId="014F826B" w14:textId="77777777" w:rsidR="00E830D0" w:rsidRPr="008E105D" w:rsidRDefault="00E830D0" w:rsidP="00E830D0">
            <w:pPr>
              <w:jc w:val="center"/>
              <w:rPr>
                <w:rFonts w:ascii="Times New Roman" w:eastAsia="Times New Roman" w:hAnsi="Times New Roman" w:cs="Times New Roman"/>
                <w:b/>
                <w:bCs/>
                <w:color w:val="000000"/>
                <w:sz w:val="22"/>
                <w:szCs w:val="24"/>
                <w:lang w:eastAsia="en-US"/>
              </w:rPr>
            </w:pPr>
            <w:r w:rsidRPr="008E105D">
              <w:rPr>
                <w:rFonts w:ascii="Times New Roman" w:eastAsia="Times New Roman" w:hAnsi="Times New Roman" w:cs="Times New Roman"/>
                <w:b/>
                <w:bCs/>
                <w:color w:val="000000"/>
                <w:sz w:val="22"/>
                <w:szCs w:val="24"/>
                <w:lang w:eastAsia="en-US"/>
              </w:rPr>
              <w:t>Capital Costs</w:t>
            </w:r>
          </w:p>
        </w:tc>
        <w:tc>
          <w:tcPr>
            <w:tcW w:w="2716" w:type="pct"/>
            <w:gridSpan w:val="6"/>
            <w:tcBorders>
              <w:top w:val="nil"/>
              <w:left w:val="nil"/>
              <w:bottom w:val="single" w:sz="4" w:space="0" w:color="auto"/>
              <w:right w:val="single" w:sz="4" w:space="0" w:color="000000"/>
            </w:tcBorders>
            <w:shd w:val="clear" w:color="auto" w:fill="auto"/>
            <w:noWrap/>
            <w:vAlign w:val="bottom"/>
            <w:hideMark/>
          </w:tcPr>
          <w:p w14:paraId="624AEC88" w14:textId="77777777" w:rsidR="00E830D0" w:rsidRPr="008E105D" w:rsidRDefault="00E830D0" w:rsidP="00E830D0">
            <w:pPr>
              <w:jc w:val="center"/>
              <w:rPr>
                <w:rFonts w:ascii="Times New Roman" w:eastAsia="Times New Roman" w:hAnsi="Times New Roman" w:cs="Times New Roman"/>
                <w:b/>
                <w:bCs/>
                <w:color w:val="000000"/>
                <w:sz w:val="22"/>
                <w:szCs w:val="24"/>
                <w:lang w:eastAsia="en-US"/>
              </w:rPr>
            </w:pPr>
            <w:r w:rsidRPr="008E105D">
              <w:rPr>
                <w:rFonts w:ascii="Times New Roman" w:eastAsia="Times New Roman" w:hAnsi="Times New Roman" w:cs="Times New Roman"/>
                <w:b/>
                <w:bCs/>
                <w:color w:val="000000"/>
                <w:sz w:val="22"/>
                <w:szCs w:val="24"/>
                <w:lang w:eastAsia="en-US"/>
              </w:rPr>
              <w:t>Performance Data</w:t>
            </w:r>
          </w:p>
        </w:tc>
      </w:tr>
      <w:tr w:rsidR="00E830D0" w:rsidRPr="008E105D" w14:paraId="1EF03B9E" w14:textId="77777777" w:rsidTr="00397CDB">
        <w:trPr>
          <w:trHeight w:val="780"/>
        </w:trPr>
        <w:tc>
          <w:tcPr>
            <w:tcW w:w="871" w:type="pct"/>
            <w:tcBorders>
              <w:top w:val="nil"/>
              <w:left w:val="single" w:sz="4" w:space="0" w:color="auto"/>
              <w:bottom w:val="single" w:sz="4" w:space="0" w:color="auto"/>
              <w:right w:val="single" w:sz="4" w:space="0" w:color="auto"/>
            </w:tcBorders>
            <w:shd w:val="clear" w:color="auto" w:fill="auto"/>
            <w:vAlign w:val="center"/>
            <w:hideMark/>
          </w:tcPr>
          <w:p w14:paraId="75EE8989"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Technology</w:t>
            </w:r>
          </w:p>
        </w:tc>
        <w:tc>
          <w:tcPr>
            <w:tcW w:w="715" w:type="pct"/>
            <w:tcBorders>
              <w:top w:val="nil"/>
              <w:left w:val="nil"/>
              <w:bottom w:val="single" w:sz="4" w:space="0" w:color="auto"/>
              <w:right w:val="nil"/>
            </w:tcBorders>
            <w:shd w:val="clear" w:color="auto" w:fill="auto"/>
            <w:vAlign w:val="center"/>
            <w:hideMark/>
          </w:tcPr>
          <w:p w14:paraId="5B1F5510"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2015 All-in Capital Cost (2010$/kW)</w:t>
            </w:r>
          </w:p>
        </w:tc>
        <w:tc>
          <w:tcPr>
            <w:tcW w:w="698" w:type="pct"/>
            <w:tcBorders>
              <w:top w:val="nil"/>
              <w:left w:val="nil"/>
              <w:bottom w:val="single" w:sz="4" w:space="0" w:color="auto"/>
              <w:right w:val="single" w:sz="4" w:space="0" w:color="auto"/>
            </w:tcBorders>
            <w:shd w:val="clear" w:color="auto" w:fill="auto"/>
            <w:vAlign w:val="center"/>
            <w:hideMark/>
          </w:tcPr>
          <w:p w14:paraId="5C0F303C"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2025 All-in Capital Cost (2010$/kW)</w:t>
            </w:r>
          </w:p>
        </w:tc>
        <w:tc>
          <w:tcPr>
            <w:tcW w:w="682" w:type="pct"/>
            <w:tcBorders>
              <w:top w:val="nil"/>
              <w:left w:val="nil"/>
              <w:bottom w:val="single" w:sz="4" w:space="0" w:color="auto"/>
              <w:right w:val="nil"/>
            </w:tcBorders>
            <w:shd w:val="clear" w:color="auto" w:fill="auto"/>
            <w:vAlign w:val="center"/>
            <w:hideMark/>
          </w:tcPr>
          <w:p w14:paraId="4DBA5D71"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Total FOM (2010$/</w:t>
            </w:r>
            <w:r w:rsidR="00D84FAE">
              <w:rPr>
                <w:rFonts w:ascii="Times New Roman" w:eastAsia="Times New Roman" w:hAnsi="Times New Roman" w:cs="Times New Roman"/>
                <w:b/>
                <w:bCs/>
                <w:color w:val="000000"/>
                <w:sz w:val="20"/>
                <w:szCs w:val="22"/>
                <w:lang w:eastAsia="en-US"/>
              </w:rPr>
              <w:t xml:space="preserve"> </w:t>
            </w:r>
            <w:r w:rsidRPr="008E105D">
              <w:rPr>
                <w:rFonts w:ascii="Times New Roman" w:eastAsia="Times New Roman" w:hAnsi="Times New Roman" w:cs="Times New Roman"/>
                <w:b/>
                <w:bCs/>
                <w:color w:val="000000"/>
                <w:sz w:val="20"/>
                <w:szCs w:val="22"/>
                <w:lang w:eastAsia="en-US"/>
              </w:rPr>
              <w:t>kW-</w:t>
            </w:r>
            <w:proofErr w:type="spellStart"/>
            <w:r w:rsidRPr="008E105D">
              <w:rPr>
                <w:rFonts w:ascii="Times New Roman" w:eastAsia="Times New Roman" w:hAnsi="Times New Roman" w:cs="Times New Roman"/>
                <w:b/>
                <w:bCs/>
                <w:color w:val="000000"/>
                <w:sz w:val="20"/>
                <w:szCs w:val="22"/>
                <w:lang w:eastAsia="en-US"/>
              </w:rPr>
              <w:t>yr</w:t>
            </w:r>
            <w:proofErr w:type="spellEnd"/>
            <w:r w:rsidRPr="008E105D">
              <w:rPr>
                <w:rFonts w:ascii="Times New Roman" w:eastAsia="Times New Roman" w:hAnsi="Times New Roman" w:cs="Times New Roman"/>
                <w:b/>
                <w:bCs/>
                <w:color w:val="000000"/>
                <w:sz w:val="20"/>
                <w:szCs w:val="22"/>
                <w:lang w:eastAsia="en-US"/>
              </w:rPr>
              <w:t>)</w:t>
            </w:r>
          </w:p>
        </w:tc>
        <w:tc>
          <w:tcPr>
            <w:tcW w:w="709" w:type="pct"/>
            <w:tcBorders>
              <w:top w:val="nil"/>
              <w:left w:val="nil"/>
              <w:bottom w:val="single" w:sz="4" w:space="0" w:color="auto"/>
              <w:right w:val="nil"/>
            </w:tcBorders>
            <w:shd w:val="clear" w:color="auto" w:fill="auto"/>
            <w:vAlign w:val="center"/>
            <w:hideMark/>
          </w:tcPr>
          <w:p w14:paraId="019F8442"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Total VOM (2010$/</w:t>
            </w:r>
            <w:r w:rsidR="00D84FAE">
              <w:rPr>
                <w:rFonts w:ascii="Times New Roman" w:eastAsia="Times New Roman" w:hAnsi="Times New Roman" w:cs="Times New Roman"/>
                <w:b/>
                <w:bCs/>
                <w:color w:val="000000"/>
                <w:sz w:val="20"/>
                <w:szCs w:val="22"/>
                <w:lang w:eastAsia="en-US"/>
              </w:rPr>
              <w:t xml:space="preserve"> </w:t>
            </w:r>
            <w:r w:rsidRPr="008E105D">
              <w:rPr>
                <w:rFonts w:ascii="Times New Roman" w:eastAsia="Times New Roman" w:hAnsi="Times New Roman" w:cs="Times New Roman"/>
                <w:b/>
                <w:bCs/>
                <w:color w:val="000000"/>
                <w:sz w:val="20"/>
                <w:szCs w:val="22"/>
                <w:lang w:eastAsia="en-US"/>
              </w:rPr>
              <w:t>MWh)</w:t>
            </w:r>
          </w:p>
        </w:tc>
        <w:tc>
          <w:tcPr>
            <w:tcW w:w="658" w:type="pct"/>
            <w:gridSpan w:val="2"/>
            <w:tcBorders>
              <w:top w:val="nil"/>
              <w:left w:val="nil"/>
              <w:bottom w:val="single" w:sz="4" w:space="0" w:color="auto"/>
              <w:right w:val="nil"/>
            </w:tcBorders>
            <w:shd w:val="clear" w:color="auto" w:fill="auto"/>
            <w:vAlign w:val="center"/>
            <w:hideMark/>
          </w:tcPr>
          <w:p w14:paraId="5FA18109"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2010 Heat Rate - HHV (Btu/kWh)</w:t>
            </w:r>
          </w:p>
        </w:tc>
        <w:tc>
          <w:tcPr>
            <w:tcW w:w="667" w:type="pct"/>
            <w:gridSpan w:val="2"/>
            <w:tcBorders>
              <w:top w:val="nil"/>
              <w:left w:val="nil"/>
              <w:bottom w:val="single" w:sz="4" w:space="0" w:color="auto"/>
              <w:right w:val="single" w:sz="4" w:space="0" w:color="auto"/>
            </w:tcBorders>
            <w:shd w:val="clear" w:color="auto" w:fill="auto"/>
            <w:vAlign w:val="center"/>
            <w:hideMark/>
          </w:tcPr>
          <w:p w14:paraId="51E024CA" w14:textId="77777777" w:rsidR="00E830D0" w:rsidRPr="008E105D" w:rsidRDefault="00E830D0" w:rsidP="00397CDB">
            <w:pPr>
              <w:jc w:val="center"/>
              <w:rPr>
                <w:rFonts w:ascii="Times New Roman" w:eastAsia="Times New Roman" w:hAnsi="Times New Roman" w:cs="Times New Roman"/>
                <w:b/>
                <w:bCs/>
                <w:color w:val="000000"/>
                <w:sz w:val="20"/>
                <w:szCs w:val="22"/>
                <w:lang w:eastAsia="en-US"/>
              </w:rPr>
            </w:pPr>
            <w:r w:rsidRPr="008E105D">
              <w:rPr>
                <w:rFonts w:ascii="Times New Roman" w:eastAsia="Times New Roman" w:hAnsi="Times New Roman" w:cs="Times New Roman"/>
                <w:b/>
                <w:bCs/>
                <w:color w:val="000000"/>
                <w:sz w:val="20"/>
                <w:szCs w:val="22"/>
                <w:lang w:eastAsia="en-US"/>
              </w:rPr>
              <w:t>2015+ Heat Rate - HHV (Btu/kWh)</w:t>
            </w:r>
          </w:p>
        </w:tc>
      </w:tr>
      <w:tr w:rsidR="00E830D0" w:rsidRPr="008E105D" w14:paraId="2B2C3813" w14:textId="77777777" w:rsidTr="00397CDB">
        <w:trPr>
          <w:trHeight w:val="260"/>
        </w:trPr>
        <w:tc>
          <w:tcPr>
            <w:tcW w:w="871" w:type="pct"/>
            <w:tcBorders>
              <w:top w:val="nil"/>
              <w:left w:val="single" w:sz="4" w:space="0" w:color="auto"/>
              <w:bottom w:val="nil"/>
              <w:right w:val="single" w:sz="4" w:space="0" w:color="auto"/>
            </w:tcBorders>
            <w:shd w:val="clear" w:color="auto" w:fill="auto"/>
            <w:vAlign w:val="center"/>
            <w:hideMark/>
          </w:tcPr>
          <w:p w14:paraId="012BD4E6"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Advanced Coal</w:t>
            </w:r>
          </w:p>
        </w:tc>
        <w:tc>
          <w:tcPr>
            <w:tcW w:w="715" w:type="pct"/>
            <w:tcBorders>
              <w:top w:val="nil"/>
              <w:left w:val="nil"/>
              <w:bottom w:val="nil"/>
              <w:right w:val="nil"/>
            </w:tcBorders>
            <w:shd w:val="clear" w:color="auto" w:fill="auto"/>
            <w:vAlign w:val="center"/>
            <w:hideMark/>
          </w:tcPr>
          <w:p w14:paraId="09932D63"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2,844</w:t>
            </w:r>
          </w:p>
        </w:tc>
        <w:tc>
          <w:tcPr>
            <w:tcW w:w="698" w:type="pct"/>
            <w:tcBorders>
              <w:top w:val="nil"/>
              <w:left w:val="nil"/>
              <w:bottom w:val="nil"/>
              <w:right w:val="single" w:sz="4" w:space="0" w:color="auto"/>
            </w:tcBorders>
            <w:shd w:val="clear" w:color="auto" w:fill="auto"/>
            <w:noWrap/>
            <w:vAlign w:val="center"/>
            <w:hideMark/>
          </w:tcPr>
          <w:p w14:paraId="6E40DA6C"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2,743</w:t>
            </w:r>
          </w:p>
        </w:tc>
        <w:tc>
          <w:tcPr>
            <w:tcW w:w="682" w:type="pct"/>
            <w:tcBorders>
              <w:top w:val="nil"/>
              <w:left w:val="nil"/>
              <w:bottom w:val="nil"/>
              <w:right w:val="nil"/>
            </w:tcBorders>
            <w:shd w:val="clear" w:color="auto" w:fill="auto"/>
            <w:vAlign w:val="center"/>
            <w:hideMark/>
          </w:tcPr>
          <w:p w14:paraId="49085410"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29.67</w:t>
            </w:r>
          </w:p>
        </w:tc>
        <w:tc>
          <w:tcPr>
            <w:tcW w:w="709" w:type="pct"/>
            <w:tcBorders>
              <w:top w:val="nil"/>
              <w:left w:val="nil"/>
              <w:bottom w:val="nil"/>
              <w:right w:val="nil"/>
            </w:tcBorders>
            <w:shd w:val="clear" w:color="auto" w:fill="auto"/>
            <w:vAlign w:val="center"/>
            <w:hideMark/>
          </w:tcPr>
          <w:p w14:paraId="5F8DBE8E"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4.25</w:t>
            </w:r>
          </w:p>
        </w:tc>
        <w:tc>
          <w:tcPr>
            <w:tcW w:w="658" w:type="pct"/>
            <w:gridSpan w:val="2"/>
            <w:tcBorders>
              <w:top w:val="nil"/>
              <w:left w:val="nil"/>
              <w:bottom w:val="nil"/>
              <w:right w:val="nil"/>
            </w:tcBorders>
            <w:shd w:val="clear" w:color="auto" w:fill="auto"/>
            <w:vAlign w:val="center"/>
            <w:hideMark/>
          </w:tcPr>
          <w:p w14:paraId="5BD43822"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9,200</w:t>
            </w:r>
          </w:p>
        </w:tc>
        <w:tc>
          <w:tcPr>
            <w:tcW w:w="667" w:type="pct"/>
            <w:gridSpan w:val="2"/>
            <w:tcBorders>
              <w:top w:val="nil"/>
              <w:left w:val="nil"/>
              <w:bottom w:val="nil"/>
              <w:right w:val="single" w:sz="4" w:space="0" w:color="auto"/>
            </w:tcBorders>
            <w:shd w:val="clear" w:color="auto" w:fill="auto"/>
            <w:vAlign w:val="center"/>
            <w:hideMark/>
          </w:tcPr>
          <w:p w14:paraId="777A556D"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8,800</w:t>
            </w:r>
          </w:p>
        </w:tc>
      </w:tr>
      <w:tr w:rsidR="00E830D0" w:rsidRPr="008E105D" w14:paraId="618675E9" w14:textId="77777777" w:rsidTr="00397CDB">
        <w:trPr>
          <w:trHeight w:val="300"/>
        </w:trPr>
        <w:tc>
          <w:tcPr>
            <w:tcW w:w="871" w:type="pct"/>
            <w:tcBorders>
              <w:top w:val="nil"/>
              <w:left w:val="single" w:sz="4" w:space="0" w:color="auto"/>
              <w:bottom w:val="nil"/>
              <w:right w:val="nil"/>
            </w:tcBorders>
            <w:shd w:val="clear" w:color="auto" w:fill="auto"/>
            <w:noWrap/>
            <w:vAlign w:val="center"/>
            <w:hideMark/>
          </w:tcPr>
          <w:p w14:paraId="5A7005F2"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CC H-Frame</w:t>
            </w:r>
          </w:p>
        </w:tc>
        <w:tc>
          <w:tcPr>
            <w:tcW w:w="715" w:type="pct"/>
            <w:tcBorders>
              <w:top w:val="nil"/>
              <w:left w:val="nil"/>
              <w:bottom w:val="nil"/>
              <w:right w:val="nil"/>
            </w:tcBorders>
            <w:shd w:val="clear" w:color="auto" w:fill="auto"/>
            <w:vAlign w:val="center"/>
            <w:hideMark/>
          </w:tcPr>
          <w:p w14:paraId="16A0F4FA"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1,021</w:t>
            </w:r>
          </w:p>
        </w:tc>
        <w:tc>
          <w:tcPr>
            <w:tcW w:w="698" w:type="pct"/>
            <w:tcBorders>
              <w:top w:val="nil"/>
              <w:left w:val="nil"/>
              <w:bottom w:val="nil"/>
              <w:right w:val="single" w:sz="4" w:space="0" w:color="auto"/>
            </w:tcBorders>
            <w:shd w:val="clear" w:color="auto" w:fill="auto"/>
            <w:noWrap/>
            <w:vAlign w:val="center"/>
            <w:hideMark/>
          </w:tcPr>
          <w:p w14:paraId="37E2C90D"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985</w:t>
            </w:r>
          </w:p>
        </w:tc>
        <w:tc>
          <w:tcPr>
            <w:tcW w:w="682" w:type="pct"/>
            <w:tcBorders>
              <w:top w:val="nil"/>
              <w:left w:val="nil"/>
              <w:bottom w:val="nil"/>
              <w:right w:val="nil"/>
            </w:tcBorders>
            <w:shd w:val="clear" w:color="000000" w:fill="auto"/>
            <w:vAlign w:val="center"/>
            <w:hideMark/>
          </w:tcPr>
          <w:p w14:paraId="1247D456" w14:textId="77777777" w:rsidR="00E830D0" w:rsidRPr="0063394A" w:rsidRDefault="00E830D0" w:rsidP="00397CDB">
            <w:pPr>
              <w:jc w:val="center"/>
              <w:rPr>
                <w:rFonts w:ascii="Times New Roman" w:eastAsia="Times New Roman" w:hAnsi="Times New Roman" w:cs="Times New Roman"/>
                <w:color w:val="000000"/>
                <w:sz w:val="20"/>
                <w:szCs w:val="22"/>
                <w:lang w:eastAsia="en-US"/>
              </w:rPr>
            </w:pPr>
            <w:r w:rsidRPr="0063394A">
              <w:rPr>
                <w:rFonts w:ascii="Times New Roman" w:eastAsia="Times New Roman" w:hAnsi="Times New Roman" w:cs="Times New Roman"/>
                <w:color w:val="000000"/>
                <w:sz w:val="20"/>
                <w:szCs w:val="22"/>
                <w:lang w:eastAsia="en-US"/>
              </w:rPr>
              <w:t>14.39</w:t>
            </w:r>
          </w:p>
        </w:tc>
        <w:tc>
          <w:tcPr>
            <w:tcW w:w="709" w:type="pct"/>
            <w:tcBorders>
              <w:top w:val="nil"/>
              <w:left w:val="nil"/>
              <w:bottom w:val="nil"/>
              <w:right w:val="nil"/>
            </w:tcBorders>
            <w:shd w:val="clear" w:color="000000" w:fill="auto"/>
            <w:vAlign w:val="center"/>
            <w:hideMark/>
          </w:tcPr>
          <w:p w14:paraId="68A9AE32" w14:textId="77777777" w:rsidR="00E830D0" w:rsidRPr="0063394A" w:rsidRDefault="00E830D0" w:rsidP="00397CDB">
            <w:pPr>
              <w:jc w:val="center"/>
              <w:rPr>
                <w:rFonts w:ascii="Times New Roman" w:eastAsia="Times New Roman" w:hAnsi="Times New Roman" w:cs="Times New Roman"/>
                <w:color w:val="000000"/>
                <w:sz w:val="20"/>
                <w:szCs w:val="22"/>
                <w:lang w:eastAsia="en-US"/>
              </w:rPr>
            </w:pPr>
            <w:r w:rsidRPr="0063394A">
              <w:rPr>
                <w:rFonts w:ascii="Times New Roman" w:eastAsia="Times New Roman" w:hAnsi="Times New Roman" w:cs="Times New Roman"/>
                <w:color w:val="000000"/>
                <w:sz w:val="20"/>
                <w:szCs w:val="22"/>
                <w:lang w:eastAsia="en-US"/>
              </w:rPr>
              <w:t>3.43</w:t>
            </w:r>
          </w:p>
        </w:tc>
        <w:tc>
          <w:tcPr>
            <w:tcW w:w="658" w:type="pct"/>
            <w:gridSpan w:val="2"/>
            <w:tcBorders>
              <w:top w:val="nil"/>
              <w:left w:val="nil"/>
              <w:bottom w:val="nil"/>
              <w:right w:val="nil"/>
            </w:tcBorders>
            <w:shd w:val="clear" w:color="000000" w:fill="auto"/>
            <w:vAlign w:val="center"/>
            <w:hideMark/>
          </w:tcPr>
          <w:p w14:paraId="508CB4E4" w14:textId="77777777" w:rsidR="00E830D0" w:rsidRPr="0063394A" w:rsidRDefault="00E830D0" w:rsidP="00397CDB">
            <w:pPr>
              <w:jc w:val="center"/>
              <w:rPr>
                <w:rFonts w:ascii="Times New Roman" w:eastAsia="Times New Roman" w:hAnsi="Times New Roman" w:cs="Times New Roman"/>
                <w:color w:val="000000"/>
                <w:sz w:val="20"/>
                <w:szCs w:val="22"/>
                <w:lang w:eastAsia="en-US"/>
              </w:rPr>
            </w:pPr>
            <w:r w:rsidRPr="0063394A">
              <w:rPr>
                <w:rFonts w:ascii="Times New Roman" w:eastAsia="Times New Roman" w:hAnsi="Times New Roman" w:cs="Times New Roman"/>
                <w:color w:val="000000"/>
                <w:sz w:val="20"/>
                <w:szCs w:val="22"/>
                <w:lang w:eastAsia="en-US"/>
              </w:rPr>
              <w:t>7,050</w:t>
            </w:r>
          </w:p>
        </w:tc>
        <w:tc>
          <w:tcPr>
            <w:tcW w:w="667" w:type="pct"/>
            <w:gridSpan w:val="2"/>
            <w:tcBorders>
              <w:top w:val="nil"/>
              <w:left w:val="nil"/>
              <w:bottom w:val="nil"/>
              <w:right w:val="single" w:sz="4" w:space="0" w:color="auto"/>
            </w:tcBorders>
            <w:shd w:val="clear" w:color="000000" w:fill="auto"/>
            <w:vAlign w:val="center"/>
            <w:hideMark/>
          </w:tcPr>
          <w:p w14:paraId="41046AEA" w14:textId="77777777" w:rsidR="00E830D0" w:rsidRPr="0063394A" w:rsidRDefault="00E830D0" w:rsidP="00397CDB">
            <w:pPr>
              <w:jc w:val="center"/>
              <w:rPr>
                <w:rFonts w:ascii="Times New Roman" w:eastAsia="Times New Roman" w:hAnsi="Times New Roman" w:cs="Times New Roman"/>
                <w:color w:val="000000"/>
                <w:sz w:val="20"/>
                <w:szCs w:val="22"/>
                <w:lang w:eastAsia="en-US"/>
              </w:rPr>
            </w:pPr>
            <w:r w:rsidRPr="0063394A">
              <w:rPr>
                <w:rFonts w:ascii="Times New Roman" w:eastAsia="Times New Roman" w:hAnsi="Times New Roman" w:cs="Times New Roman"/>
                <w:color w:val="000000"/>
                <w:sz w:val="20"/>
                <w:szCs w:val="22"/>
                <w:lang w:eastAsia="en-US"/>
              </w:rPr>
              <w:t>6,430</w:t>
            </w:r>
          </w:p>
        </w:tc>
      </w:tr>
      <w:tr w:rsidR="00E830D0" w:rsidRPr="008E105D" w14:paraId="6292743F" w14:textId="77777777" w:rsidTr="00397CDB">
        <w:trPr>
          <w:trHeight w:val="300"/>
        </w:trPr>
        <w:tc>
          <w:tcPr>
            <w:tcW w:w="871" w:type="pct"/>
            <w:tcBorders>
              <w:top w:val="nil"/>
              <w:left w:val="single" w:sz="4" w:space="0" w:color="auto"/>
              <w:bottom w:val="nil"/>
              <w:right w:val="single" w:sz="4" w:space="0" w:color="auto"/>
            </w:tcBorders>
            <w:shd w:val="clear" w:color="auto" w:fill="auto"/>
            <w:vAlign w:val="center"/>
            <w:hideMark/>
          </w:tcPr>
          <w:p w14:paraId="7E6662DA"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CT</w:t>
            </w:r>
          </w:p>
        </w:tc>
        <w:tc>
          <w:tcPr>
            <w:tcW w:w="715" w:type="pct"/>
            <w:tcBorders>
              <w:top w:val="nil"/>
              <w:left w:val="nil"/>
              <w:bottom w:val="nil"/>
              <w:right w:val="nil"/>
            </w:tcBorders>
            <w:shd w:val="clear" w:color="auto" w:fill="auto"/>
            <w:vAlign w:val="center"/>
            <w:hideMark/>
          </w:tcPr>
          <w:p w14:paraId="38EB4506"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702</w:t>
            </w:r>
          </w:p>
        </w:tc>
        <w:tc>
          <w:tcPr>
            <w:tcW w:w="698" w:type="pct"/>
            <w:tcBorders>
              <w:top w:val="nil"/>
              <w:left w:val="nil"/>
              <w:bottom w:val="nil"/>
              <w:right w:val="single" w:sz="4" w:space="0" w:color="auto"/>
            </w:tcBorders>
            <w:shd w:val="clear" w:color="auto" w:fill="auto"/>
            <w:noWrap/>
            <w:vAlign w:val="center"/>
            <w:hideMark/>
          </w:tcPr>
          <w:p w14:paraId="34C3CC86"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678</w:t>
            </w:r>
          </w:p>
        </w:tc>
        <w:tc>
          <w:tcPr>
            <w:tcW w:w="682" w:type="pct"/>
            <w:tcBorders>
              <w:top w:val="nil"/>
              <w:left w:val="nil"/>
              <w:bottom w:val="nil"/>
              <w:right w:val="nil"/>
            </w:tcBorders>
            <w:shd w:val="clear" w:color="auto" w:fill="auto"/>
            <w:vAlign w:val="center"/>
            <w:hideMark/>
          </w:tcPr>
          <w:p w14:paraId="568A063F"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6.70</w:t>
            </w:r>
          </w:p>
        </w:tc>
        <w:tc>
          <w:tcPr>
            <w:tcW w:w="709" w:type="pct"/>
            <w:tcBorders>
              <w:top w:val="nil"/>
              <w:left w:val="nil"/>
              <w:bottom w:val="nil"/>
              <w:right w:val="nil"/>
            </w:tcBorders>
            <w:shd w:val="clear" w:color="auto" w:fill="auto"/>
            <w:vAlign w:val="center"/>
            <w:hideMark/>
          </w:tcPr>
          <w:p w14:paraId="081E895D"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9.87</w:t>
            </w:r>
          </w:p>
        </w:tc>
        <w:tc>
          <w:tcPr>
            <w:tcW w:w="658" w:type="pct"/>
            <w:gridSpan w:val="2"/>
            <w:tcBorders>
              <w:top w:val="nil"/>
              <w:left w:val="nil"/>
              <w:bottom w:val="nil"/>
              <w:right w:val="nil"/>
            </w:tcBorders>
            <w:shd w:val="clear" w:color="auto" w:fill="auto"/>
            <w:vAlign w:val="center"/>
            <w:hideMark/>
          </w:tcPr>
          <w:p w14:paraId="16886C89"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9,750</w:t>
            </w:r>
          </w:p>
        </w:tc>
        <w:tc>
          <w:tcPr>
            <w:tcW w:w="667" w:type="pct"/>
            <w:gridSpan w:val="2"/>
            <w:tcBorders>
              <w:top w:val="nil"/>
              <w:left w:val="nil"/>
              <w:bottom w:val="nil"/>
              <w:right w:val="single" w:sz="4" w:space="0" w:color="auto"/>
            </w:tcBorders>
            <w:shd w:val="clear" w:color="auto" w:fill="auto"/>
            <w:vAlign w:val="center"/>
            <w:hideMark/>
          </w:tcPr>
          <w:p w14:paraId="0AB87CA5" w14:textId="77777777" w:rsidR="00E830D0" w:rsidRPr="008E105D" w:rsidRDefault="00E830D0" w:rsidP="00397CDB">
            <w:pPr>
              <w:jc w:val="center"/>
              <w:rPr>
                <w:rFonts w:ascii="Times New Roman" w:eastAsia="Times New Roman" w:hAnsi="Times New Roman" w:cs="Times New Roman"/>
                <w:color w:val="000000"/>
                <w:sz w:val="20"/>
                <w:szCs w:val="22"/>
                <w:lang w:eastAsia="en-US"/>
              </w:rPr>
            </w:pPr>
            <w:r w:rsidRPr="008E105D">
              <w:rPr>
                <w:rFonts w:ascii="Times New Roman" w:eastAsia="Times New Roman" w:hAnsi="Times New Roman" w:cs="Times New Roman"/>
                <w:color w:val="000000"/>
                <w:sz w:val="20"/>
                <w:szCs w:val="22"/>
                <w:lang w:eastAsia="en-US"/>
              </w:rPr>
              <w:t>9,750</w:t>
            </w:r>
          </w:p>
        </w:tc>
      </w:tr>
    </w:tbl>
    <w:p w14:paraId="27827878" w14:textId="77777777" w:rsidR="00E830D0" w:rsidRPr="008E105D" w:rsidRDefault="00E830D0" w:rsidP="0020485B">
      <w:pPr>
        <w:pStyle w:val="btss"/>
        <w:rPr>
          <w:sz w:val="22"/>
        </w:rPr>
      </w:pPr>
    </w:p>
    <w:p w14:paraId="5354566E" w14:textId="77777777" w:rsidR="00D84FAE" w:rsidRDefault="00D84FAE" w:rsidP="00D84FAE">
      <w:pPr>
        <w:pStyle w:val="bt"/>
        <w:rPr>
          <w:sz w:val="22"/>
        </w:rPr>
      </w:pPr>
      <w:r w:rsidRPr="008E105D">
        <w:rPr>
          <w:noProof/>
          <w:lang w:eastAsia="en-US"/>
        </w:rPr>
        <w:drawing>
          <wp:anchor distT="0" distB="0" distL="114300" distR="114300" simplePos="0" relativeHeight="251658240" behindDoc="0" locked="0" layoutInCell="1" allowOverlap="1" wp14:anchorId="1CC478BF" wp14:editId="3858E8FD">
            <wp:simplePos x="0" y="0"/>
            <wp:positionH relativeFrom="column">
              <wp:posOffset>1537335</wp:posOffset>
            </wp:positionH>
            <wp:positionV relativeFrom="paragraph">
              <wp:posOffset>75565</wp:posOffset>
            </wp:positionV>
            <wp:extent cx="4572000" cy="2242820"/>
            <wp:effectExtent l="0" t="0" r="0" b="0"/>
            <wp:wrapSquare wrapText="bothSides"/>
            <wp:docPr id="1" name="Picture 1" descr="MacProHD:Users:swh:EI DR and Load:MWG Phase 2:NREL Partial Heat Rate Curv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ProHD:Users:swh:EI DR and Load:MWG Phase 2:NREL Partial Heat Rate Curve.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85B" w:rsidRPr="008E105D">
        <w:rPr>
          <w:sz w:val="22"/>
        </w:rPr>
        <w:t xml:space="preserve">Greg Brinkman of NREL presented a set of slides at the UWIG User Group meeting on Oct. 12, 2011. Included in his analysis was a chart showing the average heat rate of plants in WECC </w:t>
      </w:r>
      <w:r w:rsidR="008E105D" w:rsidRPr="008E105D">
        <w:rPr>
          <w:sz w:val="22"/>
        </w:rPr>
        <w:t xml:space="preserve">as a function of their loading </w:t>
      </w:r>
      <w:r w:rsidR="0020485B" w:rsidRPr="008E105D">
        <w:rPr>
          <w:sz w:val="22"/>
        </w:rPr>
        <w:t>or f</w:t>
      </w:r>
      <w:r>
        <w:rPr>
          <w:sz w:val="22"/>
        </w:rPr>
        <w:t xml:space="preserve">raction of maximum </w:t>
      </w:r>
      <w:proofErr w:type="gramStart"/>
      <w:r>
        <w:rPr>
          <w:sz w:val="22"/>
        </w:rPr>
        <w:t>generation.</w:t>
      </w:r>
      <w:proofErr w:type="gramEnd"/>
      <w:r>
        <w:rPr>
          <w:sz w:val="22"/>
        </w:rPr>
        <w:t xml:space="preserve"> We</w:t>
      </w:r>
      <w:r w:rsidR="0020485B" w:rsidRPr="008E105D">
        <w:rPr>
          <w:sz w:val="22"/>
        </w:rPr>
        <w:t xml:space="preserve"> converted these lines to data points in order to calculate the incremental heat rate for each block of load.</w:t>
      </w:r>
      <w:r w:rsidR="008E105D" w:rsidRPr="008E105D">
        <w:rPr>
          <w:sz w:val="22"/>
        </w:rPr>
        <w:t xml:space="preserve"> </w:t>
      </w:r>
    </w:p>
    <w:p w14:paraId="658494B2" w14:textId="06755E10" w:rsidR="00D84FAE" w:rsidRDefault="00D84FAE" w:rsidP="00E830D0">
      <w:pPr>
        <w:pStyle w:val="bt"/>
        <w:rPr>
          <w:sz w:val="22"/>
        </w:rPr>
      </w:pPr>
      <w:r>
        <w:rPr>
          <w:sz w:val="22"/>
        </w:rPr>
        <w:t xml:space="preserve">You can see relatively close agreement between the two groups’ </w:t>
      </w:r>
      <w:r w:rsidR="00673566">
        <w:rPr>
          <w:sz w:val="22"/>
        </w:rPr>
        <w:t>average heat rate curves</w:t>
      </w:r>
      <w:r>
        <w:rPr>
          <w:sz w:val="22"/>
        </w:rPr>
        <w:t>. The main difference is that CRA uses a single flat heat rate for combustion turbines, while NREL’s data shows a declining average rate.</w:t>
      </w:r>
      <w:r w:rsidR="002B7C5A">
        <w:rPr>
          <w:sz w:val="22"/>
        </w:rPr>
        <w:t xml:space="preserve"> </w:t>
      </w:r>
      <w:r w:rsidR="00AB229E">
        <w:rPr>
          <w:sz w:val="22"/>
        </w:rPr>
        <w:t xml:space="preserve">CRA’s FLHR for CC’s is lower than the WECC average value though they are the same at 50% of capacity. </w:t>
      </w:r>
    </w:p>
    <w:p w14:paraId="2A496F98" w14:textId="6E6BB007" w:rsidR="008E105D" w:rsidRDefault="00AB229E" w:rsidP="00E830D0">
      <w:pPr>
        <w:pStyle w:val="bt"/>
        <w:rPr>
          <w:sz w:val="22"/>
        </w:rPr>
      </w:pPr>
      <w:r>
        <w:rPr>
          <w:noProof/>
          <w:sz w:val="22"/>
          <w:lang w:eastAsia="en-US"/>
        </w:rPr>
        <w:drawing>
          <wp:inline distT="0" distB="0" distL="0" distR="0" wp14:anchorId="628B976D" wp14:editId="439F8640">
            <wp:extent cx="5943600" cy="2768947"/>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68947"/>
                    </a:xfrm>
                    <a:prstGeom prst="rect">
                      <a:avLst/>
                    </a:prstGeom>
                    <a:noFill/>
                    <a:ln>
                      <a:noFill/>
                    </a:ln>
                  </pic:spPr>
                </pic:pic>
              </a:graphicData>
            </a:graphic>
          </wp:inline>
        </w:drawing>
      </w:r>
    </w:p>
    <w:p w14:paraId="5E4AE884" w14:textId="7B1281FE" w:rsidR="00D84FAE" w:rsidRPr="008E105D" w:rsidRDefault="00AB229E" w:rsidP="00E830D0">
      <w:pPr>
        <w:pStyle w:val="bt"/>
        <w:rPr>
          <w:sz w:val="22"/>
        </w:rPr>
      </w:pPr>
      <w:r>
        <w:rPr>
          <w:sz w:val="22"/>
        </w:rPr>
        <w:t>The incremental curves CTs show the NREL data at high values at low power levels and low values above 50% of capacity while the CRA incremental is constant. The CRA CCs are more efficient between 50% and 100% of capacity. Small coal plant data from CRA was also examined; their curve lies essentially on the other coal curves from CRA and NREL.</w:t>
      </w:r>
    </w:p>
    <w:p w14:paraId="7AC70909" w14:textId="48D1AC0F" w:rsidR="008E105D" w:rsidRDefault="00AB229E" w:rsidP="00E830D0">
      <w:pPr>
        <w:pStyle w:val="bt"/>
        <w:rPr>
          <w:sz w:val="22"/>
        </w:rPr>
      </w:pPr>
      <w:r>
        <w:rPr>
          <w:noProof/>
          <w:sz w:val="22"/>
          <w:lang w:eastAsia="en-US"/>
        </w:rPr>
        <w:drawing>
          <wp:inline distT="0" distB="0" distL="0" distR="0" wp14:anchorId="2049D769" wp14:editId="31A4CF37">
            <wp:extent cx="5943600" cy="276894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68947"/>
                    </a:xfrm>
                    <a:prstGeom prst="rect">
                      <a:avLst/>
                    </a:prstGeom>
                    <a:noFill/>
                    <a:ln>
                      <a:noFill/>
                    </a:ln>
                  </pic:spPr>
                </pic:pic>
              </a:graphicData>
            </a:graphic>
          </wp:inline>
        </w:drawing>
      </w:r>
    </w:p>
    <w:p w14:paraId="40B28C7D" w14:textId="562236C1" w:rsidR="00D84FAE" w:rsidRPr="008E105D" w:rsidRDefault="00673566" w:rsidP="00E830D0">
      <w:pPr>
        <w:pStyle w:val="bt"/>
        <w:rPr>
          <w:sz w:val="22"/>
        </w:rPr>
      </w:pPr>
      <w:r>
        <w:rPr>
          <w:sz w:val="22"/>
        </w:rPr>
        <w:t>It is unclear whether the NREL values are better than the CRA values. While their CT curves show more responsiveness to load (which is in keeping with turbine behavior) their incremental CC curve</w:t>
      </w:r>
      <w:r w:rsidR="003A0D57">
        <w:rPr>
          <w:sz w:val="22"/>
        </w:rPr>
        <w:t xml:space="preserve"> approaches the efficiency of their CT at higher load levels.</w:t>
      </w:r>
    </w:p>
    <w:sectPr w:rsidR="00D84FAE" w:rsidRPr="008E105D" w:rsidSect="00CF59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514954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4E80EE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2F4197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8A0017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1BD0487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C3C84"/>
    <w:multiLevelType w:val="multilevel"/>
    <w:tmpl w:val="17044D8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D831FA3"/>
    <w:multiLevelType w:val="hybridMultilevel"/>
    <w:tmpl w:val="85D007F0"/>
    <w:lvl w:ilvl="0" w:tplc="58BEC4E0">
      <w:start w:val="1"/>
      <w:numFmt w:val="decimal"/>
      <w:pStyle w:val="subnumb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5A5168"/>
    <w:multiLevelType w:val="hybridMultilevel"/>
    <w:tmpl w:val="377CEC8E"/>
    <w:lvl w:ilvl="0" w:tplc="BA4C44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21613"/>
    <w:multiLevelType w:val="hybridMultilevel"/>
    <w:tmpl w:val="5B2E76DC"/>
    <w:lvl w:ilvl="0" w:tplc="A1B25BC8">
      <w:start w:val="1"/>
      <w:numFmt w:val="bullet"/>
      <w:pStyle w:val="Table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8C27B1C"/>
    <w:multiLevelType w:val="hybridMultilevel"/>
    <w:tmpl w:val="D3807C88"/>
    <w:lvl w:ilvl="0" w:tplc="3D22F694">
      <w:start w:val="1"/>
      <w:numFmt w:val="upperLetter"/>
      <w:pStyle w:val="AppHeading1"/>
      <w:lvlText w:val="Appendix %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B891CB1"/>
    <w:multiLevelType w:val="hybridMultilevel"/>
    <w:tmpl w:val="612EBC2C"/>
    <w:lvl w:ilvl="0" w:tplc="58945BC0">
      <w:start w:val="1"/>
      <w:numFmt w:val="bullet"/>
      <w:pStyle w:val="subbu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384E7A"/>
    <w:multiLevelType w:val="hybridMultilevel"/>
    <w:tmpl w:val="887C8D32"/>
    <w:lvl w:ilvl="0" w:tplc="A33C3C1E">
      <w:start w:val="1"/>
      <w:numFmt w:val="bullet"/>
      <w:pStyle w:val="sub2bul"/>
      <w:lvlText w:val="-"/>
      <w:lvlJc w:val="left"/>
      <w:pPr>
        <w:tabs>
          <w:tab w:val="num" w:pos="1342"/>
        </w:tabs>
        <w:ind w:left="1342" w:hanging="360"/>
      </w:pPr>
      <w:rPr>
        <w:rFonts w:ascii="Times" w:hAnsi="Time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735FE"/>
    <w:multiLevelType w:val="multilevel"/>
    <w:tmpl w:val="573E3706"/>
    <w:lvl w:ilvl="0">
      <w:start w:val="1"/>
      <w:numFmt w:val="bullet"/>
      <w:pStyle w:val="bul"/>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Times New Roman" w:hAnsi="Times New Roman" w:hint="default"/>
        <w:sz w:val="24"/>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0"/>
  </w:num>
  <w:num w:numId="23">
    <w:abstractNumId w:val="6"/>
  </w:num>
  <w:num w:numId="24">
    <w:abstractNumId w:val="8"/>
  </w:num>
  <w:num w:numId="25">
    <w:abstractNumId w:val="8"/>
  </w:num>
  <w:num w:numId="26">
    <w:abstractNumId w:val="5"/>
  </w:num>
  <w:num w:numId="27">
    <w:abstractNumId w:val="9"/>
  </w:num>
  <w:num w:numId="28">
    <w:abstractNumId w:val="5"/>
  </w:num>
  <w:num w:numId="29">
    <w:abstractNumId w:val="5"/>
  </w:num>
  <w:num w:numId="30">
    <w:abstractNumId w:val="5"/>
  </w:num>
  <w:num w:numId="31">
    <w:abstractNumId w:val="5"/>
  </w:num>
  <w:num w:numId="32">
    <w:abstractNumId w:val="5"/>
  </w:num>
  <w:num w:numId="33">
    <w:abstractNumId w:val="5"/>
  </w:num>
  <w:num w:numId="34">
    <w:abstractNumId w:val="8"/>
  </w:num>
  <w:num w:numId="35">
    <w:abstractNumId w:val="7"/>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D0"/>
    <w:rsid w:val="00000413"/>
    <w:rsid w:val="0020485B"/>
    <w:rsid w:val="002B7C5A"/>
    <w:rsid w:val="002E01B3"/>
    <w:rsid w:val="00397CDB"/>
    <w:rsid w:val="003A0D57"/>
    <w:rsid w:val="00505CE4"/>
    <w:rsid w:val="00515348"/>
    <w:rsid w:val="0063394A"/>
    <w:rsid w:val="00673566"/>
    <w:rsid w:val="008E105D"/>
    <w:rsid w:val="008F1CBA"/>
    <w:rsid w:val="00A67EC6"/>
    <w:rsid w:val="00A91B4C"/>
    <w:rsid w:val="00AB229E"/>
    <w:rsid w:val="00C67B9E"/>
    <w:rsid w:val="00CF592A"/>
    <w:rsid w:val="00D84FAE"/>
    <w:rsid w:val="00DB3CEB"/>
    <w:rsid w:val="00E830D0"/>
    <w:rsid w:val="00EF42B6"/>
    <w:rsid w:val="00F035CE"/>
    <w:rsid w:val="00F42C27"/>
    <w:rsid w:val="00FB54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2B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2A"/>
    <w:rPr>
      <w:sz w:val="24"/>
    </w:rPr>
  </w:style>
  <w:style w:type="paragraph" w:styleId="Heading1">
    <w:name w:val="heading 1"/>
    <w:aliases w:val="1"/>
    <w:next w:val="bt"/>
    <w:qFormat/>
    <w:rsid w:val="00E2285E"/>
    <w:pPr>
      <w:keepNext/>
      <w:numPr>
        <w:numId w:val="49"/>
      </w:numPr>
      <w:spacing w:before="240" w:after="240"/>
      <w:outlineLvl w:val="0"/>
    </w:pPr>
    <w:rPr>
      <w:b/>
      <w:noProof/>
      <w:kern w:val="32"/>
      <w:sz w:val="32"/>
    </w:rPr>
  </w:style>
  <w:style w:type="paragraph" w:styleId="Heading2">
    <w:name w:val="heading 2"/>
    <w:aliases w:val="2"/>
    <w:basedOn w:val="Heading1"/>
    <w:next w:val="bt"/>
    <w:qFormat/>
    <w:rsid w:val="004B0B5D"/>
    <w:pPr>
      <w:numPr>
        <w:ilvl w:val="1"/>
      </w:numPr>
      <w:spacing w:after="60"/>
      <w:outlineLvl w:val="1"/>
    </w:pPr>
    <w:rPr>
      <w:sz w:val="28"/>
    </w:rPr>
  </w:style>
  <w:style w:type="paragraph" w:styleId="Heading3">
    <w:name w:val="heading 3"/>
    <w:aliases w:val="3"/>
    <w:basedOn w:val="Heading2"/>
    <w:next w:val="bt"/>
    <w:qFormat/>
    <w:rsid w:val="004B0B5D"/>
    <w:pPr>
      <w:numPr>
        <w:ilvl w:val="2"/>
      </w:numPr>
      <w:outlineLvl w:val="2"/>
    </w:pPr>
    <w:rPr>
      <w:b w:val="0"/>
      <w:sz w:val="26"/>
    </w:rPr>
  </w:style>
  <w:style w:type="paragraph" w:styleId="Heading4">
    <w:name w:val="heading 4"/>
    <w:aliases w:val="4"/>
    <w:basedOn w:val="Heading3"/>
    <w:next w:val="bt"/>
    <w:qFormat/>
    <w:rsid w:val="004B0B5D"/>
    <w:pPr>
      <w:numPr>
        <w:ilvl w:val="3"/>
      </w:numPr>
      <w:outlineLvl w:val="3"/>
    </w:pPr>
    <w:rPr>
      <w:sz w:val="24"/>
    </w:rPr>
  </w:style>
  <w:style w:type="paragraph" w:styleId="Heading5">
    <w:name w:val="heading 5"/>
    <w:aliases w:val="5"/>
    <w:basedOn w:val="Heading4"/>
    <w:next w:val="bt"/>
    <w:qFormat/>
    <w:rsid w:val="004B0B5D"/>
    <w:pPr>
      <w:numPr>
        <w:ilvl w:val="4"/>
      </w:numPr>
      <w:outlineLvl w:val="4"/>
    </w:pPr>
    <w:rPr>
      <w:i/>
    </w:rPr>
  </w:style>
  <w:style w:type="paragraph" w:styleId="Heading6">
    <w:name w:val="heading 6"/>
    <w:aliases w:val="6"/>
    <w:basedOn w:val="Heading5"/>
    <w:next w:val="bt"/>
    <w:qFormat/>
    <w:rsid w:val="004B0B5D"/>
    <w:pPr>
      <w:numPr>
        <w:ilvl w:val="5"/>
      </w:numPr>
      <w:outlineLvl w:val="5"/>
    </w:pPr>
    <w:rPr>
      <w:b/>
      <w:sz w:val="22"/>
    </w:rPr>
  </w:style>
  <w:style w:type="paragraph" w:styleId="Heading7">
    <w:name w:val="heading 7"/>
    <w:basedOn w:val="Normal"/>
    <w:next w:val="Normal"/>
    <w:qFormat/>
    <w:rsid w:val="004B0B5D"/>
    <w:pPr>
      <w:numPr>
        <w:ilvl w:val="6"/>
        <w:numId w:val="49"/>
      </w:numPr>
      <w:spacing w:before="240" w:after="60"/>
      <w:outlineLvl w:val="6"/>
    </w:pPr>
  </w:style>
  <w:style w:type="paragraph" w:styleId="Heading8">
    <w:name w:val="heading 8"/>
    <w:basedOn w:val="Normal"/>
    <w:next w:val="Normal"/>
    <w:qFormat/>
    <w:rsid w:val="004B0B5D"/>
    <w:pPr>
      <w:numPr>
        <w:ilvl w:val="7"/>
        <w:numId w:val="49"/>
      </w:numPr>
      <w:spacing w:before="240" w:after="60"/>
      <w:outlineLvl w:val="7"/>
    </w:pPr>
    <w:rPr>
      <w:i/>
    </w:rPr>
  </w:style>
  <w:style w:type="paragraph" w:styleId="Heading9">
    <w:name w:val="heading 9"/>
    <w:basedOn w:val="Normal"/>
    <w:next w:val="Normal"/>
    <w:qFormat/>
    <w:rsid w:val="004B0B5D"/>
    <w:pPr>
      <w:numPr>
        <w:ilvl w:val="8"/>
        <w:numId w:val="4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81FBF"/>
    <w:pPr>
      <w:spacing w:after="240"/>
      <w:jc w:val="both"/>
    </w:pPr>
    <w:rPr>
      <w:sz w:val="24"/>
    </w:rPr>
  </w:style>
  <w:style w:type="paragraph" w:customStyle="1" w:styleId="TableTextBullet">
    <w:name w:val="TableTextBullet"/>
    <w:aliases w:val="ttb"/>
    <w:basedOn w:val="TableTextLeft"/>
    <w:rsid w:val="005A1798"/>
    <w:pPr>
      <w:numPr>
        <w:numId w:val="34"/>
      </w:numPr>
    </w:pPr>
  </w:style>
  <w:style w:type="paragraph" w:customStyle="1" w:styleId="btss">
    <w:name w:val="btss"/>
    <w:aliases w:val="bts"/>
    <w:basedOn w:val="bt"/>
    <w:rsid w:val="00817206"/>
    <w:pPr>
      <w:spacing w:after="0"/>
    </w:pPr>
  </w:style>
  <w:style w:type="paragraph" w:customStyle="1" w:styleId="bt">
    <w:name w:val="bt"/>
    <w:rsid w:val="00817206"/>
    <w:pPr>
      <w:spacing w:after="240"/>
    </w:pPr>
    <w:rPr>
      <w:sz w:val="24"/>
    </w:rPr>
  </w:style>
  <w:style w:type="paragraph" w:styleId="Caption">
    <w:name w:val="caption"/>
    <w:basedOn w:val="bt"/>
    <w:next w:val="bt"/>
    <w:qFormat/>
    <w:rsid w:val="00F67580"/>
    <w:pPr>
      <w:keepNext/>
      <w:spacing w:after="120"/>
      <w:outlineLvl w:val="4"/>
    </w:pPr>
    <w:rPr>
      <w:b/>
    </w:rPr>
  </w:style>
  <w:style w:type="paragraph" w:styleId="FootnoteText">
    <w:name w:val="footnote text"/>
    <w:basedOn w:val="btss"/>
    <w:rsid w:val="00CF592A"/>
    <w:rPr>
      <w:sz w:val="20"/>
    </w:rPr>
  </w:style>
  <w:style w:type="character" w:customStyle="1" w:styleId="Leader">
    <w:name w:val="Leader"/>
    <w:basedOn w:val="DefaultParagraphFont"/>
    <w:rsid w:val="00CF592A"/>
    <w:rPr>
      <w:b/>
      <w:u w:val="single"/>
    </w:rPr>
  </w:style>
  <w:style w:type="paragraph" w:styleId="ListBullet">
    <w:name w:val="List Bullet"/>
    <w:basedOn w:val="Normal"/>
    <w:autoRedefine/>
    <w:rsid w:val="00FA41BA"/>
    <w:pPr>
      <w:numPr>
        <w:numId w:val="12"/>
      </w:numPr>
      <w:spacing w:after="240"/>
      <w:jc w:val="both"/>
    </w:pPr>
  </w:style>
  <w:style w:type="paragraph" w:styleId="ListBullet2">
    <w:name w:val="List Bullet 2"/>
    <w:basedOn w:val="ListBullet"/>
    <w:autoRedefine/>
    <w:rsid w:val="00CF592A"/>
    <w:pPr>
      <w:numPr>
        <w:numId w:val="14"/>
      </w:numPr>
    </w:pPr>
  </w:style>
  <w:style w:type="paragraph" w:styleId="ListBullet3">
    <w:name w:val="List Bullet 3"/>
    <w:basedOn w:val="ListBullet"/>
    <w:autoRedefine/>
    <w:rsid w:val="00CF592A"/>
    <w:pPr>
      <w:numPr>
        <w:numId w:val="16"/>
      </w:numPr>
    </w:pPr>
  </w:style>
  <w:style w:type="paragraph" w:styleId="ListBullet4">
    <w:name w:val="List Bullet 4"/>
    <w:basedOn w:val="ListBullet"/>
    <w:autoRedefine/>
    <w:rsid w:val="00CF592A"/>
    <w:pPr>
      <w:numPr>
        <w:numId w:val="18"/>
      </w:numPr>
    </w:pPr>
  </w:style>
  <w:style w:type="paragraph" w:styleId="ListBullet5">
    <w:name w:val="List Bullet 5"/>
    <w:basedOn w:val="ListBullet"/>
    <w:autoRedefine/>
    <w:rsid w:val="00CF592A"/>
    <w:pPr>
      <w:numPr>
        <w:numId w:val="20"/>
      </w:numPr>
    </w:pPr>
  </w:style>
  <w:style w:type="paragraph" w:customStyle="1" w:styleId="nontochdg1">
    <w:name w:val="nontoc hdg 1"/>
    <w:next w:val="bt"/>
    <w:rsid w:val="004B0B5D"/>
    <w:pPr>
      <w:keepNext/>
      <w:keepLines/>
      <w:suppressAutoHyphens/>
      <w:spacing w:after="360" w:line="240" w:lineRule="atLeast"/>
    </w:pPr>
    <w:rPr>
      <w:b/>
      <w:sz w:val="32"/>
    </w:rPr>
  </w:style>
  <w:style w:type="paragraph" w:customStyle="1" w:styleId="nontochdg2">
    <w:name w:val="nontoc hdg 2"/>
    <w:basedOn w:val="nontochdg1"/>
    <w:next w:val="bt"/>
    <w:rsid w:val="004B0B5D"/>
    <w:pPr>
      <w:spacing w:before="320" w:after="0"/>
    </w:pPr>
    <w:rPr>
      <w:kern w:val="28"/>
      <w:sz w:val="28"/>
    </w:rPr>
  </w:style>
  <w:style w:type="paragraph" w:customStyle="1" w:styleId="nontochdg3">
    <w:name w:val="nontoc hdg 3"/>
    <w:aliases w:val="nh3"/>
    <w:basedOn w:val="nontochdg2"/>
    <w:next w:val="bt"/>
    <w:rsid w:val="004B0B5D"/>
    <w:pPr>
      <w:spacing w:before="0" w:after="120" w:line="240" w:lineRule="auto"/>
    </w:pPr>
    <w:rPr>
      <w:b w:val="0"/>
      <w:i/>
      <w:sz w:val="24"/>
    </w:rPr>
  </w:style>
  <w:style w:type="paragraph" w:customStyle="1" w:styleId="nontochdg4">
    <w:name w:val="nontoc hdg 4"/>
    <w:basedOn w:val="nontochdg3"/>
    <w:next w:val="bt"/>
    <w:rsid w:val="004B0B5D"/>
    <w:rPr>
      <w:i w:val="0"/>
    </w:rPr>
  </w:style>
  <w:style w:type="paragraph" w:customStyle="1" w:styleId="nontochdg5">
    <w:name w:val="nontoc hdg 5"/>
    <w:basedOn w:val="nontochdg4"/>
    <w:next w:val="bt"/>
    <w:rsid w:val="004B0B5D"/>
    <w:rPr>
      <w:i/>
      <w:sz w:val="20"/>
    </w:rPr>
  </w:style>
  <w:style w:type="paragraph" w:customStyle="1" w:styleId="nontochdg5indent">
    <w:name w:val="nontoc hdg 5 indent"/>
    <w:basedOn w:val="nontochdg5"/>
    <w:next w:val="bt"/>
    <w:rsid w:val="004B0B5D"/>
    <w:pPr>
      <w:ind w:left="301"/>
    </w:pPr>
  </w:style>
  <w:style w:type="paragraph" w:customStyle="1" w:styleId="nontochdg6">
    <w:name w:val="nontoc hdg 6"/>
    <w:basedOn w:val="nontochdg5"/>
    <w:next w:val="bt"/>
    <w:rsid w:val="004B0B5D"/>
    <w:rPr>
      <w:b/>
      <w:i w:val="0"/>
    </w:rPr>
  </w:style>
  <w:style w:type="paragraph" w:customStyle="1" w:styleId="sub">
    <w:name w:val="sub"/>
    <w:basedOn w:val="bt"/>
    <w:rsid w:val="00CF592A"/>
    <w:pPr>
      <w:spacing w:after="0"/>
      <w:ind w:left="360"/>
    </w:pPr>
  </w:style>
  <w:style w:type="paragraph" w:customStyle="1" w:styleId="sub2">
    <w:name w:val="sub2"/>
    <w:basedOn w:val="bt"/>
    <w:rsid w:val="00CF592A"/>
    <w:pPr>
      <w:spacing w:after="0"/>
      <w:ind w:left="720"/>
    </w:pPr>
  </w:style>
  <w:style w:type="paragraph" w:customStyle="1" w:styleId="sub2bul">
    <w:name w:val="sub2bul"/>
    <w:aliases w:val="ssb"/>
    <w:basedOn w:val="btss"/>
    <w:rsid w:val="00CF592A"/>
    <w:pPr>
      <w:numPr>
        <w:numId w:val="21"/>
      </w:numPr>
      <w:tabs>
        <w:tab w:val="clear" w:pos="1342"/>
      </w:tabs>
      <w:ind w:left="1080"/>
    </w:pPr>
  </w:style>
  <w:style w:type="paragraph" w:customStyle="1" w:styleId="subbul">
    <w:name w:val="subbul"/>
    <w:aliases w:val="sb"/>
    <w:basedOn w:val="btss"/>
    <w:rsid w:val="00CF592A"/>
    <w:pPr>
      <w:numPr>
        <w:numId w:val="22"/>
      </w:numPr>
      <w:tabs>
        <w:tab w:val="clear" w:pos="360"/>
      </w:tabs>
      <w:ind w:left="720"/>
    </w:pPr>
  </w:style>
  <w:style w:type="paragraph" w:customStyle="1" w:styleId="TableText">
    <w:name w:val="TableText"/>
    <w:aliases w:val="tt"/>
    <w:basedOn w:val="bt"/>
    <w:rsid w:val="005A1798"/>
    <w:pPr>
      <w:spacing w:after="0"/>
      <w:jc w:val="center"/>
    </w:pPr>
    <w:rPr>
      <w:rFonts w:ascii="Arial" w:hAnsi="Arial"/>
      <w:sz w:val="20"/>
    </w:rPr>
  </w:style>
  <w:style w:type="paragraph" w:customStyle="1" w:styleId="TableTextLeft">
    <w:name w:val="TableTextLeft"/>
    <w:aliases w:val="ttl"/>
    <w:basedOn w:val="TableText"/>
    <w:rsid w:val="00BA7D3F"/>
    <w:pPr>
      <w:jc w:val="left"/>
    </w:pPr>
  </w:style>
  <w:style w:type="paragraph" w:customStyle="1" w:styleId="TableTextRight">
    <w:name w:val="TableTextRight"/>
    <w:aliases w:val="ttr"/>
    <w:basedOn w:val="TableText"/>
    <w:rsid w:val="00BA7D3F"/>
    <w:pPr>
      <w:ind w:right="144"/>
      <w:jc w:val="right"/>
    </w:pPr>
  </w:style>
  <w:style w:type="paragraph" w:styleId="Title">
    <w:name w:val="Title"/>
    <w:qFormat/>
    <w:rsid w:val="00817206"/>
    <w:pPr>
      <w:jc w:val="center"/>
      <w:outlineLvl w:val="0"/>
    </w:pPr>
    <w:rPr>
      <w:rFonts w:ascii="Arial" w:hAnsi="Arial"/>
      <w:b/>
      <w:noProof/>
      <w:kern w:val="28"/>
      <w:sz w:val="36"/>
    </w:rPr>
  </w:style>
  <w:style w:type="paragraph" w:styleId="TOC1">
    <w:name w:val="toc 1"/>
    <w:basedOn w:val="bt"/>
    <w:next w:val="bt"/>
    <w:rsid w:val="00740D19"/>
    <w:pPr>
      <w:spacing w:after="0"/>
    </w:pPr>
  </w:style>
  <w:style w:type="paragraph" w:styleId="TOC2">
    <w:name w:val="toc 2"/>
    <w:basedOn w:val="TOC1"/>
    <w:next w:val="Normal"/>
    <w:autoRedefine/>
    <w:rsid w:val="00CF592A"/>
    <w:pPr>
      <w:ind w:left="240"/>
    </w:pPr>
  </w:style>
  <w:style w:type="paragraph" w:styleId="TableofFigures">
    <w:name w:val="table of figures"/>
    <w:basedOn w:val="btss"/>
    <w:next w:val="Normal"/>
    <w:rsid w:val="00CF592A"/>
    <w:pPr>
      <w:widowControl w:val="0"/>
      <w:spacing w:after="120"/>
      <w:ind w:left="475" w:hanging="475"/>
    </w:pPr>
    <w:rPr>
      <w:rFonts w:eastAsia="Times New Roman"/>
      <w:snapToGrid w:val="0"/>
    </w:rPr>
  </w:style>
  <w:style w:type="paragraph" w:customStyle="1" w:styleId="subnumber">
    <w:name w:val="subnumber"/>
    <w:basedOn w:val="sub"/>
    <w:rsid w:val="009C6D79"/>
    <w:pPr>
      <w:numPr>
        <w:numId w:val="23"/>
      </w:numPr>
    </w:pPr>
  </w:style>
  <w:style w:type="paragraph" w:customStyle="1" w:styleId="AppHeading1">
    <w:name w:val="AppHeading1"/>
    <w:basedOn w:val="Heading1"/>
    <w:next w:val="BodyText"/>
    <w:rsid w:val="005A1798"/>
    <w:pPr>
      <w:numPr>
        <w:numId w:val="27"/>
      </w:numPr>
    </w:pPr>
    <w:rPr>
      <w:rFonts w:ascii="Times New Roman" w:hAnsi="Times New Roman"/>
    </w:rPr>
  </w:style>
  <w:style w:type="paragraph" w:styleId="BodyText2">
    <w:name w:val="Body Text 2"/>
    <w:basedOn w:val="BodyText"/>
    <w:rsid w:val="00FA41BA"/>
    <w:pPr>
      <w:spacing w:after="120" w:line="480" w:lineRule="auto"/>
    </w:pPr>
  </w:style>
  <w:style w:type="paragraph" w:styleId="BodyTextIndent">
    <w:name w:val="Body Text Indent"/>
    <w:basedOn w:val="BodyText"/>
    <w:rsid w:val="00FA41BA"/>
    <w:pPr>
      <w:spacing w:after="120"/>
      <w:ind w:left="360"/>
    </w:pPr>
  </w:style>
  <w:style w:type="paragraph" w:styleId="BodyTextIndent2">
    <w:name w:val="Body Text Indent 2"/>
    <w:basedOn w:val="BodyText"/>
    <w:rsid w:val="00FA41BA"/>
    <w:pPr>
      <w:spacing w:after="120" w:line="480" w:lineRule="auto"/>
      <w:ind w:left="360"/>
    </w:pPr>
  </w:style>
  <w:style w:type="paragraph" w:customStyle="1" w:styleId="chapterhead">
    <w:name w:val="chapterhead"/>
    <w:basedOn w:val="Heading1"/>
    <w:rsid w:val="005A1798"/>
    <w:pPr>
      <w:numPr>
        <w:numId w:val="0"/>
      </w:numPr>
      <w:spacing w:before="0" w:after="0"/>
      <w:jc w:val="center"/>
    </w:pPr>
    <w:rPr>
      <w:rFonts w:ascii="Times New Roman" w:hAnsi="Times New Roman"/>
      <w:noProof w:val="0"/>
      <w:kern w:val="0"/>
      <w:sz w:val="26"/>
      <w:szCs w:val="24"/>
    </w:rPr>
  </w:style>
  <w:style w:type="character" w:styleId="CommentReference">
    <w:name w:val="annotation reference"/>
    <w:basedOn w:val="DefaultParagraphFont"/>
    <w:semiHidden/>
    <w:rsid w:val="005A1798"/>
    <w:rPr>
      <w:sz w:val="18"/>
    </w:rPr>
  </w:style>
  <w:style w:type="paragraph" w:styleId="CommentText">
    <w:name w:val="annotation text"/>
    <w:basedOn w:val="Normal"/>
    <w:semiHidden/>
    <w:rsid w:val="005A1798"/>
    <w:rPr>
      <w:szCs w:val="24"/>
    </w:rPr>
  </w:style>
  <w:style w:type="paragraph" w:styleId="CommentSubject">
    <w:name w:val="annotation subject"/>
    <w:basedOn w:val="CommentText"/>
    <w:next w:val="CommentText"/>
    <w:semiHidden/>
    <w:rsid w:val="005A1798"/>
    <w:rPr>
      <w:szCs w:val="20"/>
    </w:rPr>
  </w:style>
  <w:style w:type="character" w:styleId="Emphasis">
    <w:name w:val="Emphasis"/>
    <w:basedOn w:val="DefaultParagraphFont"/>
    <w:qFormat/>
    <w:rsid w:val="005A1798"/>
    <w:rPr>
      <w:i/>
      <w:iCs/>
    </w:rPr>
  </w:style>
  <w:style w:type="paragraph" w:styleId="DocumentMap">
    <w:name w:val="Document Map"/>
    <w:basedOn w:val="Normal"/>
    <w:semiHidden/>
    <w:rsid w:val="005A1798"/>
    <w:pPr>
      <w:shd w:val="clear" w:color="auto" w:fill="C6D5EC"/>
    </w:pPr>
    <w:rPr>
      <w:rFonts w:ascii="Lucida Grande" w:hAnsi="Lucida Grande"/>
      <w:szCs w:val="24"/>
    </w:rPr>
  </w:style>
  <w:style w:type="paragraph" w:customStyle="1" w:styleId="NoNumberHeading1">
    <w:name w:val="NoNumberHeading1"/>
    <w:basedOn w:val="Heading1"/>
    <w:next w:val="bt"/>
    <w:rsid w:val="004B0B5D"/>
    <w:pPr>
      <w:numPr>
        <w:numId w:val="0"/>
      </w:numPr>
      <w:spacing w:before="0" w:after="0"/>
      <w:jc w:val="center"/>
    </w:pPr>
    <w:rPr>
      <w:sz w:val="24"/>
    </w:rPr>
  </w:style>
  <w:style w:type="character" w:styleId="Strong">
    <w:name w:val="Strong"/>
    <w:basedOn w:val="DefaultParagraphFont"/>
    <w:qFormat/>
    <w:rsid w:val="005A1798"/>
    <w:rPr>
      <w:b/>
      <w:bCs/>
    </w:rPr>
  </w:style>
  <w:style w:type="paragraph" w:customStyle="1" w:styleId="bul">
    <w:name w:val="bul"/>
    <w:basedOn w:val="btss"/>
    <w:rsid w:val="00C9756B"/>
    <w:pPr>
      <w:numPr>
        <w:numId w:val="48"/>
      </w:numPr>
      <w:spacing w:after="120"/>
    </w:pPr>
  </w:style>
  <w:style w:type="paragraph" w:styleId="BalloonText">
    <w:name w:val="Balloon Text"/>
    <w:basedOn w:val="Normal"/>
    <w:semiHidden/>
    <w:rsid w:val="00C17929"/>
    <w:rPr>
      <w:rFonts w:ascii="Lucida Grande" w:hAnsi="Lucida Grande"/>
      <w:sz w:val="18"/>
      <w:szCs w:val="18"/>
    </w:rPr>
  </w:style>
  <w:style w:type="paragraph" w:styleId="Subtitle">
    <w:name w:val="Subtitle"/>
    <w:basedOn w:val="Title"/>
    <w:qFormat/>
    <w:rsid w:val="00F67580"/>
    <w:pPr>
      <w:spacing w:after="60"/>
      <w:outlineLvl w:val="9"/>
    </w:pPr>
    <w:rPr>
      <w:b w:val="0"/>
      <w:sz w:val="28"/>
      <w:szCs w:val="24"/>
    </w:rPr>
  </w:style>
  <w:style w:type="paragraph" w:customStyle="1" w:styleId="fb">
    <w:name w:val="fb"/>
    <w:aliases w:val="Figure Body"/>
    <w:basedOn w:val="btss"/>
    <w:next w:val="bt"/>
    <w:rsid w:val="00F96C23"/>
    <w:pPr>
      <w:keepNext/>
    </w:pPr>
  </w:style>
  <w:style w:type="paragraph" w:customStyle="1" w:styleId="fc">
    <w:name w:val="fc"/>
    <w:aliases w:val="Figure Caption"/>
    <w:basedOn w:val="Caption"/>
    <w:next w:val="bt"/>
    <w:rsid w:val="00F96C23"/>
    <w:pPr>
      <w:keepNext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2A"/>
    <w:rPr>
      <w:sz w:val="24"/>
    </w:rPr>
  </w:style>
  <w:style w:type="paragraph" w:styleId="Heading1">
    <w:name w:val="heading 1"/>
    <w:aliases w:val="1"/>
    <w:next w:val="bt"/>
    <w:qFormat/>
    <w:rsid w:val="00E2285E"/>
    <w:pPr>
      <w:keepNext/>
      <w:numPr>
        <w:numId w:val="49"/>
      </w:numPr>
      <w:spacing w:before="240" w:after="240"/>
      <w:outlineLvl w:val="0"/>
    </w:pPr>
    <w:rPr>
      <w:b/>
      <w:noProof/>
      <w:kern w:val="32"/>
      <w:sz w:val="32"/>
    </w:rPr>
  </w:style>
  <w:style w:type="paragraph" w:styleId="Heading2">
    <w:name w:val="heading 2"/>
    <w:aliases w:val="2"/>
    <w:basedOn w:val="Heading1"/>
    <w:next w:val="bt"/>
    <w:qFormat/>
    <w:rsid w:val="004B0B5D"/>
    <w:pPr>
      <w:numPr>
        <w:ilvl w:val="1"/>
      </w:numPr>
      <w:spacing w:after="60"/>
      <w:outlineLvl w:val="1"/>
    </w:pPr>
    <w:rPr>
      <w:sz w:val="28"/>
    </w:rPr>
  </w:style>
  <w:style w:type="paragraph" w:styleId="Heading3">
    <w:name w:val="heading 3"/>
    <w:aliases w:val="3"/>
    <w:basedOn w:val="Heading2"/>
    <w:next w:val="bt"/>
    <w:qFormat/>
    <w:rsid w:val="004B0B5D"/>
    <w:pPr>
      <w:numPr>
        <w:ilvl w:val="2"/>
      </w:numPr>
      <w:outlineLvl w:val="2"/>
    </w:pPr>
    <w:rPr>
      <w:b w:val="0"/>
      <w:sz w:val="26"/>
    </w:rPr>
  </w:style>
  <w:style w:type="paragraph" w:styleId="Heading4">
    <w:name w:val="heading 4"/>
    <w:aliases w:val="4"/>
    <w:basedOn w:val="Heading3"/>
    <w:next w:val="bt"/>
    <w:qFormat/>
    <w:rsid w:val="004B0B5D"/>
    <w:pPr>
      <w:numPr>
        <w:ilvl w:val="3"/>
      </w:numPr>
      <w:outlineLvl w:val="3"/>
    </w:pPr>
    <w:rPr>
      <w:sz w:val="24"/>
    </w:rPr>
  </w:style>
  <w:style w:type="paragraph" w:styleId="Heading5">
    <w:name w:val="heading 5"/>
    <w:aliases w:val="5"/>
    <w:basedOn w:val="Heading4"/>
    <w:next w:val="bt"/>
    <w:qFormat/>
    <w:rsid w:val="004B0B5D"/>
    <w:pPr>
      <w:numPr>
        <w:ilvl w:val="4"/>
      </w:numPr>
      <w:outlineLvl w:val="4"/>
    </w:pPr>
    <w:rPr>
      <w:i/>
    </w:rPr>
  </w:style>
  <w:style w:type="paragraph" w:styleId="Heading6">
    <w:name w:val="heading 6"/>
    <w:aliases w:val="6"/>
    <w:basedOn w:val="Heading5"/>
    <w:next w:val="bt"/>
    <w:qFormat/>
    <w:rsid w:val="004B0B5D"/>
    <w:pPr>
      <w:numPr>
        <w:ilvl w:val="5"/>
      </w:numPr>
      <w:outlineLvl w:val="5"/>
    </w:pPr>
    <w:rPr>
      <w:b/>
      <w:sz w:val="22"/>
    </w:rPr>
  </w:style>
  <w:style w:type="paragraph" w:styleId="Heading7">
    <w:name w:val="heading 7"/>
    <w:basedOn w:val="Normal"/>
    <w:next w:val="Normal"/>
    <w:qFormat/>
    <w:rsid w:val="004B0B5D"/>
    <w:pPr>
      <w:numPr>
        <w:ilvl w:val="6"/>
        <w:numId w:val="49"/>
      </w:numPr>
      <w:spacing w:before="240" w:after="60"/>
      <w:outlineLvl w:val="6"/>
    </w:pPr>
  </w:style>
  <w:style w:type="paragraph" w:styleId="Heading8">
    <w:name w:val="heading 8"/>
    <w:basedOn w:val="Normal"/>
    <w:next w:val="Normal"/>
    <w:qFormat/>
    <w:rsid w:val="004B0B5D"/>
    <w:pPr>
      <w:numPr>
        <w:ilvl w:val="7"/>
        <w:numId w:val="49"/>
      </w:numPr>
      <w:spacing w:before="240" w:after="60"/>
      <w:outlineLvl w:val="7"/>
    </w:pPr>
    <w:rPr>
      <w:i/>
    </w:rPr>
  </w:style>
  <w:style w:type="paragraph" w:styleId="Heading9">
    <w:name w:val="heading 9"/>
    <w:basedOn w:val="Normal"/>
    <w:next w:val="Normal"/>
    <w:qFormat/>
    <w:rsid w:val="004B0B5D"/>
    <w:pPr>
      <w:numPr>
        <w:ilvl w:val="8"/>
        <w:numId w:val="4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81FBF"/>
    <w:pPr>
      <w:spacing w:after="240"/>
      <w:jc w:val="both"/>
    </w:pPr>
    <w:rPr>
      <w:sz w:val="24"/>
    </w:rPr>
  </w:style>
  <w:style w:type="paragraph" w:customStyle="1" w:styleId="TableTextBullet">
    <w:name w:val="TableTextBullet"/>
    <w:aliases w:val="ttb"/>
    <w:basedOn w:val="TableTextLeft"/>
    <w:rsid w:val="005A1798"/>
    <w:pPr>
      <w:numPr>
        <w:numId w:val="34"/>
      </w:numPr>
    </w:pPr>
  </w:style>
  <w:style w:type="paragraph" w:customStyle="1" w:styleId="btss">
    <w:name w:val="btss"/>
    <w:aliases w:val="bts"/>
    <w:basedOn w:val="bt"/>
    <w:rsid w:val="00817206"/>
    <w:pPr>
      <w:spacing w:after="0"/>
    </w:pPr>
  </w:style>
  <w:style w:type="paragraph" w:customStyle="1" w:styleId="bt">
    <w:name w:val="bt"/>
    <w:rsid w:val="00817206"/>
    <w:pPr>
      <w:spacing w:after="240"/>
    </w:pPr>
    <w:rPr>
      <w:sz w:val="24"/>
    </w:rPr>
  </w:style>
  <w:style w:type="paragraph" w:styleId="Caption">
    <w:name w:val="caption"/>
    <w:basedOn w:val="bt"/>
    <w:next w:val="bt"/>
    <w:qFormat/>
    <w:rsid w:val="00F67580"/>
    <w:pPr>
      <w:keepNext/>
      <w:spacing w:after="120"/>
      <w:outlineLvl w:val="4"/>
    </w:pPr>
    <w:rPr>
      <w:b/>
    </w:rPr>
  </w:style>
  <w:style w:type="paragraph" w:styleId="FootnoteText">
    <w:name w:val="footnote text"/>
    <w:basedOn w:val="btss"/>
    <w:rsid w:val="00CF592A"/>
    <w:rPr>
      <w:sz w:val="20"/>
    </w:rPr>
  </w:style>
  <w:style w:type="character" w:customStyle="1" w:styleId="Leader">
    <w:name w:val="Leader"/>
    <w:basedOn w:val="DefaultParagraphFont"/>
    <w:rsid w:val="00CF592A"/>
    <w:rPr>
      <w:b/>
      <w:u w:val="single"/>
    </w:rPr>
  </w:style>
  <w:style w:type="paragraph" w:styleId="ListBullet">
    <w:name w:val="List Bullet"/>
    <w:basedOn w:val="Normal"/>
    <w:autoRedefine/>
    <w:rsid w:val="00FA41BA"/>
    <w:pPr>
      <w:numPr>
        <w:numId w:val="12"/>
      </w:numPr>
      <w:spacing w:after="240"/>
      <w:jc w:val="both"/>
    </w:pPr>
  </w:style>
  <w:style w:type="paragraph" w:styleId="ListBullet2">
    <w:name w:val="List Bullet 2"/>
    <w:basedOn w:val="ListBullet"/>
    <w:autoRedefine/>
    <w:rsid w:val="00CF592A"/>
    <w:pPr>
      <w:numPr>
        <w:numId w:val="14"/>
      </w:numPr>
    </w:pPr>
  </w:style>
  <w:style w:type="paragraph" w:styleId="ListBullet3">
    <w:name w:val="List Bullet 3"/>
    <w:basedOn w:val="ListBullet"/>
    <w:autoRedefine/>
    <w:rsid w:val="00CF592A"/>
    <w:pPr>
      <w:numPr>
        <w:numId w:val="16"/>
      </w:numPr>
    </w:pPr>
  </w:style>
  <w:style w:type="paragraph" w:styleId="ListBullet4">
    <w:name w:val="List Bullet 4"/>
    <w:basedOn w:val="ListBullet"/>
    <w:autoRedefine/>
    <w:rsid w:val="00CF592A"/>
    <w:pPr>
      <w:numPr>
        <w:numId w:val="18"/>
      </w:numPr>
    </w:pPr>
  </w:style>
  <w:style w:type="paragraph" w:styleId="ListBullet5">
    <w:name w:val="List Bullet 5"/>
    <w:basedOn w:val="ListBullet"/>
    <w:autoRedefine/>
    <w:rsid w:val="00CF592A"/>
    <w:pPr>
      <w:numPr>
        <w:numId w:val="20"/>
      </w:numPr>
    </w:pPr>
  </w:style>
  <w:style w:type="paragraph" w:customStyle="1" w:styleId="nontochdg1">
    <w:name w:val="nontoc hdg 1"/>
    <w:next w:val="bt"/>
    <w:rsid w:val="004B0B5D"/>
    <w:pPr>
      <w:keepNext/>
      <w:keepLines/>
      <w:suppressAutoHyphens/>
      <w:spacing w:after="360" w:line="240" w:lineRule="atLeast"/>
    </w:pPr>
    <w:rPr>
      <w:b/>
      <w:sz w:val="32"/>
    </w:rPr>
  </w:style>
  <w:style w:type="paragraph" w:customStyle="1" w:styleId="nontochdg2">
    <w:name w:val="nontoc hdg 2"/>
    <w:basedOn w:val="nontochdg1"/>
    <w:next w:val="bt"/>
    <w:rsid w:val="004B0B5D"/>
    <w:pPr>
      <w:spacing w:before="320" w:after="0"/>
    </w:pPr>
    <w:rPr>
      <w:kern w:val="28"/>
      <w:sz w:val="28"/>
    </w:rPr>
  </w:style>
  <w:style w:type="paragraph" w:customStyle="1" w:styleId="nontochdg3">
    <w:name w:val="nontoc hdg 3"/>
    <w:aliases w:val="nh3"/>
    <w:basedOn w:val="nontochdg2"/>
    <w:next w:val="bt"/>
    <w:rsid w:val="004B0B5D"/>
    <w:pPr>
      <w:spacing w:before="0" w:after="120" w:line="240" w:lineRule="auto"/>
    </w:pPr>
    <w:rPr>
      <w:b w:val="0"/>
      <w:i/>
      <w:sz w:val="24"/>
    </w:rPr>
  </w:style>
  <w:style w:type="paragraph" w:customStyle="1" w:styleId="nontochdg4">
    <w:name w:val="nontoc hdg 4"/>
    <w:basedOn w:val="nontochdg3"/>
    <w:next w:val="bt"/>
    <w:rsid w:val="004B0B5D"/>
    <w:rPr>
      <w:i w:val="0"/>
    </w:rPr>
  </w:style>
  <w:style w:type="paragraph" w:customStyle="1" w:styleId="nontochdg5">
    <w:name w:val="nontoc hdg 5"/>
    <w:basedOn w:val="nontochdg4"/>
    <w:next w:val="bt"/>
    <w:rsid w:val="004B0B5D"/>
    <w:rPr>
      <w:i/>
      <w:sz w:val="20"/>
    </w:rPr>
  </w:style>
  <w:style w:type="paragraph" w:customStyle="1" w:styleId="nontochdg5indent">
    <w:name w:val="nontoc hdg 5 indent"/>
    <w:basedOn w:val="nontochdg5"/>
    <w:next w:val="bt"/>
    <w:rsid w:val="004B0B5D"/>
    <w:pPr>
      <w:ind w:left="301"/>
    </w:pPr>
  </w:style>
  <w:style w:type="paragraph" w:customStyle="1" w:styleId="nontochdg6">
    <w:name w:val="nontoc hdg 6"/>
    <w:basedOn w:val="nontochdg5"/>
    <w:next w:val="bt"/>
    <w:rsid w:val="004B0B5D"/>
    <w:rPr>
      <w:b/>
      <w:i w:val="0"/>
    </w:rPr>
  </w:style>
  <w:style w:type="paragraph" w:customStyle="1" w:styleId="sub">
    <w:name w:val="sub"/>
    <w:basedOn w:val="bt"/>
    <w:rsid w:val="00CF592A"/>
    <w:pPr>
      <w:spacing w:after="0"/>
      <w:ind w:left="360"/>
    </w:pPr>
  </w:style>
  <w:style w:type="paragraph" w:customStyle="1" w:styleId="sub2">
    <w:name w:val="sub2"/>
    <w:basedOn w:val="bt"/>
    <w:rsid w:val="00CF592A"/>
    <w:pPr>
      <w:spacing w:after="0"/>
      <w:ind w:left="720"/>
    </w:pPr>
  </w:style>
  <w:style w:type="paragraph" w:customStyle="1" w:styleId="sub2bul">
    <w:name w:val="sub2bul"/>
    <w:aliases w:val="ssb"/>
    <w:basedOn w:val="btss"/>
    <w:rsid w:val="00CF592A"/>
    <w:pPr>
      <w:numPr>
        <w:numId w:val="21"/>
      </w:numPr>
      <w:tabs>
        <w:tab w:val="clear" w:pos="1342"/>
      </w:tabs>
      <w:ind w:left="1080"/>
    </w:pPr>
  </w:style>
  <w:style w:type="paragraph" w:customStyle="1" w:styleId="subbul">
    <w:name w:val="subbul"/>
    <w:aliases w:val="sb"/>
    <w:basedOn w:val="btss"/>
    <w:rsid w:val="00CF592A"/>
    <w:pPr>
      <w:numPr>
        <w:numId w:val="22"/>
      </w:numPr>
      <w:tabs>
        <w:tab w:val="clear" w:pos="360"/>
      </w:tabs>
      <w:ind w:left="720"/>
    </w:pPr>
  </w:style>
  <w:style w:type="paragraph" w:customStyle="1" w:styleId="TableText">
    <w:name w:val="TableText"/>
    <w:aliases w:val="tt"/>
    <w:basedOn w:val="bt"/>
    <w:rsid w:val="005A1798"/>
    <w:pPr>
      <w:spacing w:after="0"/>
      <w:jc w:val="center"/>
    </w:pPr>
    <w:rPr>
      <w:rFonts w:ascii="Arial" w:hAnsi="Arial"/>
      <w:sz w:val="20"/>
    </w:rPr>
  </w:style>
  <w:style w:type="paragraph" w:customStyle="1" w:styleId="TableTextLeft">
    <w:name w:val="TableTextLeft"/>
    <w:aliases w:val="ttl"/>
    <w:basedOn w:val="TableText"/>
    <w:rsid w:val="00BA7D3F"/>
    <w:pPr>
      <w:jc w:val="left"/>
    </w:pPr>
  </w:style>
  <w:style w:type="paragraph" w:customStyle="1" w:styleId="TableTextRight">
    <w:name w:val="TableTextRight"/>
    <w:aliases w:val="ttr"/>
    <w:basedOn w:val="TableText"/>
    <w:rsid w:val="00BA7D3F"/>
    <w:pPr>
      <w:ind w:right="144"/>
      <w:jc w:val="right"/>
    </w:pPr>
  </w:style>
  <w:style w:type="paragraph" w:styleId="Title">
    <w:name w:val="Title"/>
    <w:qFormat/>
    <w:rsid w:val="00817206"/>
    <w:pPr>
      <w:jc w:val="center"/>
      <w:outlineLvl w:val="0"/>
    </w:pPr>
    <w:rPr>
      <w:rFonts w:ascii="Arial" w:hAnsi="Arial"/>
      <w:b/>
      <w:noProof/>
      <w:kern w:val="28"/>
      <w:sz w:val="36"/>
    </w:rPr>
  </w:style>
  <w:style w:type="paragraph" w:styleId="TOC1">
    <w:name w:val="toc 1"/>
    <w:basedOn w:val="bt"/>
    <w:next w:val="bt"/>
    <w:rsid w:val="00740D19"/>
    <w:pPr>
      <w:spacing w:after="0"/>
    </w:pPr>
  </w:style>
  <w:style w:type="paragraph" w:styleId="TOC2">
    <w:name w:val="toc 2"/>
    <w:basedOn w:val="TOC1"/>
    <w:next w:val="Normal"/>
    <w:autoRedefine/>
    <w:rsid w:val="00CF592A"/>
    <w:pPr>
      <w:ind w:left="240"/>
    </w:pPr>
  </w:style>
  <w:style w:type="paragraph" w:styleId="TableofFigures">
    <w:name w:val="table of figures"/>
    <w:basedOn w:val="btss"/>
    <w:next w:val="Normal"/>
    <w:rsid w:val="00CF592A"/>
    <w:pPr>
      <w:widowControl w:val="0"/>
      <w:spacing w:after="120"/>
      <w:ind w:left="475" w:hanging="475"/>
    </w:pPr>
    <w:rPr>
      <w:rFonts w:eastAsia="Times New Roman"/>
      <w:snapToGrid w:val="0"/>
    </w:rPr>
  </w:style>
  <w:style w:type="paragraph" w:customStyle="1" w:styleId="subnumber">
    <w:name w:val="subnumber"/>
    <w:basedOn w:val="sub"/>
    <w:rsid w:val="009C6D79"/>
    <w:pPr>
      <w:numPr>
        <w:numId w:val="23"/>
      </w:numPr>
    </w:pPr>
  </w:style>
  <w:style w:type="paragraph" w:customStyle="1" w:styleId="AppHeading1">
    <w:name w:val="AppHeading1"/>
    <w:basedOn w:val="Heading1"/>
    <w:next w:val="BodyText"/>
    <w:rsid w:val="005A1798"/>
    <w:pPr>
      <w:numPr>
        <w:numId w:val="27"/>
      </w:numPr>
    </w:pPr>
    <w:rPr>
      <w:rFonts w:ascii="Times New Roman" w:hAnsi="Times New Roman"/>
    </w:rPr>
  </w:style>
  <w:style w:type="paragraph" w:styleId="BodyText2">
    <w:name w:val="Body Text 2"/>
    <w:basedOn w:val="BodyText"/>
    <w:rsid w:val="00FA41BA"/>
    <w:pPr>
      <w:spacing w:after="120" w:line="480" w:lineRule="auto"/>
    </w:pPr>
  </w:style>
  <w:style w:type="paragraph" w:styleId="BodyTextIndent">
    <w:name w:val="Body Text Indent"/>
    <w:basedOn w:val="BodyText"/>
    <w:rsid w:val="00FA41BA"/>
    <w:pPr>
      <w:spacing w:after="120"/>
      <w:ind w:left="360"/>
    </w:pPr>
  </w:style>
  <w:style w:type="paragraph" w:styleId="BodyTextIndent2">
    <w:name w:val="Body Text Indent 2"/>
    <w:basedOn w:val="BodyText"/>
    <w:rsid w:val="00FA41BA"/>
    <w:pPr>
      <w:spacing w:after="120" w:line="480" w:lineRule="auto"/>
      <w:ind w:left="360"/>
    </w:pPr>
  </w:style>
  <w:style w:type="paragraph" w:customStyle="1" w:styleId="chapterhead">
    <w:name w:val="chapterhead"/>
    <w:basedOn w:val="Heading1"/>
    <w:rsid w:val="005A1798"/>
    <w:pPr>
      <w:numPr>
        <w:numId w:val="0"/>
      </w:numPr>
      <w:spacing w:before="0" w:after="0"/>
      <w:jc w:val="center"/>
    </w:pPr>
    <w:rPr>
      <w:rFonts w:ascii="Times New Roman" w:hAnsi="Times New Roman"/>
      <w:noProof w:val="0"/>
      <w:kern w:val="0"/>
      <w:sz w:val="26"/>
      <w:szCs w:val="24"/>
    </w:rPr>
  </w:style>
  <w:style w:type="character" w:styleId="CommentReference">
    <w:name w:val="annotation reference"/>
    <w:basedOn w:val="DefaultParagraphFont"/>
    <w:semiHidden/>
    <w:rsid w:val="005A1798"/>
    <w:rPr>
      <w:sz w:val="18"/>
    </w:rPr>
  </w:style>
  <w:style w:type="paragraph" w:styleId="CommentText">
    <w:name w:val="annotation text"/>
    <w:basedOn w:val="Normal"/>
    <w:semiHidden/>
    <w:rsid w:val="005A1798"/>
    <w:rPr>
      <w:szCs w:val="24"/>
    </w:rPr>
  </w:style>
  <w:style w:type="paragraph" w:styleId="CommentSubject">
    <w:name w:val="annotation subject"/>
    <w:basedOn w:val="CommentText"/>
    <w:next w:val="CommentText"/>
    <w:semiHidden/>
    <w:rsid w:val="005A1798"/>
    <w:rPr>
      <w:szCs w:val="20"/>
    </w:rPr>
  </w:style>
  <w:style w:type="character" w:styleId="Emphasis">
    <w:name w:val="Emphasis"/>
    <w:basedOn w:val="DefaultParagraphFont"/>
    <w:qFormat/>
    <w:rsid w:val="005A1798"/>
    <w:rPr>
      <w:i/>
      <w:iCs/>
    </w:rPr>
  </w:style>
  <w:style w:type="paragraph" w:styleId="DocumentMap">
    <w:name w:val="Document Map"/>
    <w:basedOn w:val="Normal"/>
    <w:semiHidden/>
    <w:rsid w:val="005A1798"/>
    <w:pPr>
      <w:shd w:val="clear" w:color="auto" w:fill="C6D5EC"/>
    </w:pPr>
    <w:rPr>
      <w:rFonts w:ascii="Lucida Grande" w:hAnsi="Lucida Grande"/>
      <w:szCs w:val="24"/>
    </w:rPr>
  </w:style>
  <w:style w:type="paragraph" w:customStyle="1" w:styleId="NoNumberHeading1">
    <w:name w:val="NoNumberHeading1"/>
    <w:basedOn w:val="Heading1"/>
    <w:next w:val="bt"/>
    <w:rsid w:val="004B0B5D"/>
    <w:pPr>
      <w:numPr>
        <w:numId w:val="0"/>
      </w:numPr>
      <w:spacing w:before="0" w:after="0"/>
      <w:jc w:val="center"/>
    </w:pPr>
    <w:rPr>
      <w:sz w:val="24"/>
    </w:rPr>
  </w:style>
  <w:style w:type="character" w:styleId="Strong">
    <w:name w:val="Strong"/>
    <w:basedOn w:val="DefaultParagraphFont"/>
    <w:qFormat/>
    <w:rsid w:val="005A1798"/>
    <w:rPr>
      <w:b/>
      <w:bCs/>
    </w:rPr>
  </w:style>
  <w:style w:type="paragraph" w:customStyle="1" w:styleId="bul">
    <w:name w:val="bul"/>
    <w:basedOn w:val="btss"/>
    <w:rsid w:val="00C9756B"/>
    <w:pPr>
      <w:numPr>
        <w:numId w:val="48"/>
      </w:numPr>
      <w:spacing w:after="120"/>
    </w:pPr>
  </w:style>
  <w:style w:type="paragraph" w:styleId="BalloonText">
    <w:name w:val="Balloon Text"/>
    <w:basedOn w:val="Normal"/>
    <w:semiHidden/>
    <w:rsid w:val="00C17929"/>
    <w:rPr>
      <w:rFonts w:ascii="Lucida Grande" w:hAnsi="Lucida Grande"/>
      <w:sz w:val="18"/>
      <w:szCs w:val="18"/>
    </w:rPr>
  </w:style>
  <w:style w:type="paragraph" w:styleId="Subtitle">
    <w:name w:val="Subtitle"/>
    <w:basedOn w:val="Title"/>
    <w:qFormat/>
    <w:rsid w:val="00F67580"/>
    <w:pPr>
      <w:spacing w:after="60"/>
      <w:outlineLvl w:val="9"/>
    </w:pPr>
    <w:rPr>
      <w:b w:val="0"/>
      <w:sz w:val="28"/>
      <w:szCs w:val="24"/>
    </w:rPr>
  </w:style>
  <w:style w:type="paragraph" w:customStyle="1" w:styleId="fb">
    <w:name w:val="fb"/>
    <w:aliases w:val="Figure Body"/>
    <w:basedOn w:val="btss"/>
    <w:next w:val="bt"/>
    <w:rsid w:val="00F96C23"/>
    <w:pPr>
      <w:keepNext/>
    </w:pPr>
  </w:style>
  <w:style w:type="paragraph" w:customStyle="1" w:styleId="fc">
    <w:name w:val="fc"/>
    <w:aliases w:val="Figure Caption"/>
    <w:basedOn w:val="Caption"/>
    <w:next w:val="bt"/>
    <w:rsid w:val="00F96C2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98474">
      <w:bodyDiv w:val="1"/>
      <w:marLeft w:val="0"/>
      <w:marRight w:val="0"/>
      <w:marTop w:val="0"/>
      <w:marBottom w:val="0"/>
      <w:divBdr>
        <w:top w:val="none" w:sz="0" w:space="0" w:color="auto"/>
        <w:left w:val="none" w:sz="0" w:space="0" w:color="auto"/>
        <w:bottom w:val="none" w:sz="0" w:space="0" w:color="auto"/>
        <w:right w:val="none" w:sz="0" w:space="0" w:color="auto"/>
      </w:divBdr>
    </w:div>
    <w:div w:id="205684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422</Words>
  <Characters>2406</Characters>
  <Application>Microsoft Macintosh Word</Application>
  <DocSecurity>0</DocSecurity>
  <Lines>20</Lines>
  <Paragraphs>5</Paragraphs>
  <ScaleCrop>false</ScaleCrop>
  <Company>Oak Ridge National Laboratory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Hadley</dc:creator>
  <cp:keywords/>
  <dc:description/>
  <cp:lastModifiedBy>Stanton Hadley</cp:lastModifiedBy>
  <cp:revision>5</cp:revision>
  <cp:lastPrinted>2012-06-12T19:39:00Z</cp:lastPrinted>
  <dcterms:created xsi:type="dcterms:W3CDTF">2012-06-12T18:31:00Z</dcterms:created>
  <dcterms:modified xsi:type="dcterms:W3CDTF">2012-06-12T19:56:00Z</dcterms:modified>
</cp:coreProperties>
</file>